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331297" w14:paraId="6396F9CB" w14:textId="77777777" w:rsidTr="00331297">
        <w:tc>
          <w:tcPr>
            <w:tcW w:w="10790" w:type="dxa"/>
            <w:gridSpan w:val="3"/>
            <w:tcBorders>
              <w:bottom w:val="single" w:sz="4" w:space="0" w:color="auto"/>
            </w:tcBorders>
            <w:shd w:val="clear" w:color="auto" w:fill="000000"/>
          </w:tcPr>
          <w:p w14:paraId="29B0180A" w14:textId="77777777" w:rsidR="00331297" w:rsidRPr="008B0F29" w:rsidRDefault="00331297" w:rsidP="009C622D">
            <w:pPr>
              <w:jc w:val="center"/>
              <w:rPr>
                <w:rFonts w:cs="Arial"/>
                <w:b/>
                <w:sz w:val="56"/>
                <w:szCs w:val="56"/>
              </w:rPr>
            </w:pPr>
            <w:r w:rsidRPr="00EF6D80">
              <w:rPr>
                <w:rFonts w:cs="Arial"/>
                <w:b/>
                <w:sz w:val="52"/>
                <w:szCs w:val="52"/>
              </w:rPr>
              <w:t>Notice of Administrative Vacancy</w:t>
            </w:r>
          </w:p>
        </w:tc>
      </w:tr>
      <w:tr w:rsidR="00331297" w14:paraId="56B3E46D" w14:textId="77777777" w:rsidTr="00331297">
        <w:tc>
          <w:tcPr>
            <w:tcW w:w="1079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EF6D80" w:rsidRPr="00B82522" w14:paraId="605B664F" w14:textId="77777777" w:rsidTr="00D31AE3">
              <w:tc>
                <w:tcPr>
                  <w:tcW w:w="3599" w:type="dxa"/>
                </w:tcPr>
                <w:p w14:paraId="5DBFC11C" w14:textId="77777777" w:rsidR="00EF6D80" w:rsidRPr="00B82522" w:rsidRDefault="00EF6D80" w:rsidP="009C622D">
                  <w:pPr>
                    <w:framePr w:hSpace="180" w:wrap="around" w:vAnchor="text" w:hAnchor="margin" w:y="-156"/>
                    <w:jc w:val="center"/>
                    <w:rPr>
                      <w:bCs/>
                      <w:sz w:val="16"/>
                      <w:szCs w:val="16"/>
                    </w:rPr>
                  </w:pPr>
                  <w:r w:rsidRPr="00B82522">
                    <w:rPr>
                      <w:bCs/>
                      <w:sz w:val="16"/>
                      <w:szCs w:val="16"/>
                    </w:rPr>
                    <w:t>Title IX Coordinator:</w:t>
                  </w:r>
                </w:p>
                <w:p w14:paraId="206026EA" w14:textId="53DD2AEB" w:rsidR="00EF6D80" w:rsidRPr="00B82522" w:rsidRDefault="00EF6D80" w:rsidP="009C622D">
                  <w:pPr>
                    <w:framePr w:hSpace="180" w:wrap="around" w:vAnchor="text" w:hAnchor="margin" w:y="-156"/>
                    <w:jc w:val="center"/>
                    <w:rPr>
                      <w:bCs/>
                      <w:sz w:val="16"/>
                      <w:szCs w:val="16"/>
                    </w:rPr>
                  </w:pPr>
                  <w:r w:rsidRPr="00B82522">
                    <w:rPr>
                      <w:bCs/>
                      <w:sz w:val="16"/>
                      <w:szCs w:val="16"/>
                    </w:rPr>
                    <w:t xml:space="preserve">Tony DeVille, </w:t>
                  </w:r>
                  <w:r w:rsidR="003D2ECE">
                    <w:rPr>
                      <w:bCs/>
                      <w:sz w:val="16"/>
                      <w:szCs w:val="16"/>
                    </w:rPr>
                    <w:t xml:space="preserve">Deputy </w:t>
                  </w:r>
                  <w:r w:rsidRPr="00B82522">
                    <w:rPr>
                      <w:bCs/>
                      <w:sz w:val="16"/>
                      <w:szCs w:val="16"/>
                    </w:rPr>
                    <w:t>Superintendent</w:t>
                  </w:r>
                </w:p>
                <w:p w14:paraId="23C1AD63" w14:textId="77777777" w:rsidR="00EF6D80" w:rsidRPr="00B82522" w:rsidRDefault="00EF6D80" w:rsidP="009C622D">
                  <w:pPr>
                    <w:framePr w:hSpace="180" w:wrap="around" w:vAnchor="text" w:hAnchor="margin" w:y="-156"/>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6F9E70D0" w14:textId="4F581157" w:rsidR="00EF6D80" w:rsidRPr="00B82522" w:rsidRDefault="007545D8" w:rsidP="009C622D">
                  <w:pPr>
                    <w:framePr w:hSpace="180" w:wrap="around" w:vAnchor="text" w:hAnchor="margin" w:y="-156"/>
                    <w:jc w:val="center"/>
                    <w:rPr>
                      <w:bCs/>
                      <w:sz w:val="16"/>
                      <w:szCs w:val="16"/>
                    </w:rPr>
                  </w:pPr>
                  <w:r>
                    <w:rPr>
                      <w:bCs/>
                      <w:sz w:val="16"/>
                      <w:szCs w:val="16"/>
                    </w:rPr>
                    <w:t xml:space="preserve"> </w:t>
                  </w:r>
                </w:p>
              </w:tc>
              <w:tc>
                <w:tcPr>
                  <w:tcW w:w="3479" w:type="dxa"/>
                </w:tcPr>
                <w:p w14:paraId="2C5ACF67" w14:textId="2318F869" w:rsidR="00EF6D80" w:rsidRPr="00B82522" w:rsidRDefault="007545D8" w:rsidP="009C622D">
                  <w:pPr>
                    <w:framePr w:hSpace="180" w:wrap="around" w:vAnchor="text" w:hAnchor="margin" w:y="-156"/>
                    <w:jc w:val="center"/>
                    <w:rPr>
                      <w:bCs/>
                      <w:sz w:val="16"/>
                      <w:szCs w:val="16"/>
                    </w:rPr>
                  </w:pPr>
                  <w:r>
                    <w:rPr>
                      <w:bCs/>
                      <w:sz w:val="16"/>
                      <w:szCs w:val="16"/>
                    </w:rPr>
                    <w:t>Title II/</w:t>
                  </w:r>
                  <w:r w:rsidR="00EF6D80" w:rsidRPr="00B82522">
                    <w:rPr>
                      <w:bCs/>
                      <w:sz w:val="16"/>
                      <w:szCs w:val="16"/>
                    </w:rPr>
                    <w:t>504 Coordinator:</w:t>
                  </w:r>
                </w:p>
                <w:p w14:paraId="32D3755D" w14:textId="77777777" w:rsidR="00EF6D80" w:rsidRPr="00B82522" w:rsidRDefault="00EF6D80" w:rsidP="009C622D">
                  <w:pPr>
                    <w:framePr w:hSpace="180" w:wrap="around" w:vAnchor="text" w:hAnchor="margin" w:y="-156"/>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54A4D8B" w14:textId="77777777" w:rsidR="00EF6D80" w:rsidRDefault="00EF6D80" w:rsidP="009C622D">
                  <w:pPr>
                    <w:framePr w:hSpace="180" w:wrap="around" w:vAnchor="text" w:hAnchor="margin" w:y="-156"/>
                    <w:jc w:val="center"/>
                    <w:rPr>
                      <w:bCs/>
                      <w:sz w:val="16"/>
                      <w:szCs w:val="16"/>
                    </w:rPr>
                  </w:pPr>
                  <w:r w:rsidRPr="00B82522">
                    <w:rPr>
                      <w:bCs/>
                      <w:sz w:val="16"/>
                      <w:szCs w:val="16"/>
                    </w:rPr>
                    <w:t>(530) 622-5081 ext. 7253</w:t>
                  </w:r>
                </w:p>
                <w:p w14:paraId="3E8DC8C1" w14:textId="77777777" w:rsidR="00EF6D80" w:rsidRPr="00B82522" w:rsidRDefault="00EF6D80" w:rsidP="009C622D">
                  <w:pPr>
                    <w:framePr w:hSpace="180" w:wrap="around" w:vAnchor="text" w:hAnchor="margin" w:y="-156"/>
                    <w:jc w:val="center"/>
                    <w:rPr>
                      <w:bCs/>
                      <w:sz w:val="16"/>
                      <w:szCs w:val="16"/>
                    </w:rPr>
                  </w:pPr>
                </w:p>
              </w:tc>
            </w:tr>
          </w:tbl>
          <w:p w14:paraId="31F9C97F" w14:textId="1B7A7EDC" w:rsidR="00331297" w:rsidRPr="00390916" w:rsidRDefault="00331297" w:rsidP="009C622D">
            <w:pPr>
              <w:jc w:val="center"/>
              <w:rPr>
                <w:b/>
                <w:sz w:val="24"/>
                <w:szCs w:val="24"/>
              </w:rPr>
            </w:pPr>
            <w:r w:rsidRPr="00EF6D80">
              <w:rPr>
                <w:b/>
                <w:sz w:val="22"/>
                <w:szCs w:val="22"/>
              </w:rPr>
              <w:t xml:space="preserve">The El Dorado Union High School District is accepting applications </w:t>
            </w:r>
            <w:r w:rsidRPr="00EF6D80">
              <w:rPr>
                <w:b/>
                <w:sz w:val="22"/>
                <w:szCs w:val="22"/>
              </w:rPr>
              <w:br/>
              <w:t xml:space="preserve">from qualified applicants for the </w:t>
            </w:r>
            <w:r w:rsidR="00F8647A">
              <w:rPr>
                <w:b/>
                <w:sz w:val="22"/>
                <w:szCs w:val="22"/>
              </w:rPr>
              <w:t>20</w:t>
            </w:r>
            <w:r w:rsidR="000F3B5B">
              <w:rPr>
                <w:b/>
                <w:sz w:val="22"/>
                <w:szCs w:val="22"/>
              </w:rPr>
              <w:t>2</w:t>
            </w:r>
            <w:r w:rsidR="009053CA">
              <w:rPr>
                <w:b/>
                <w:sz w:val="22"/>
                <w:szCs w:val="22"/>
              </w:rPr>
              <w:t>6</w:t>
            </w:r>
            <w:r w:rsidR="00F8647A">
              <w:rPr>
                <w:b/>
                <w:sz w:val="22"/>
                <w:szCs w:val="22"/>
              </w:rPr>
              <w:t>-20</w:t>
            </w:r>
            <w:r w:rsidR="000F3B5B">
              <w:rPr>
                <w:b/>
                <w:sz w:val="22"/>
                <w:szCs w:val="22"/>
              </w:rPr>
              <w:t>2</w:t>
            </w:r>
            <w:r w:rsidR="009053CA">
              <w:rPr>
                <w:b/>
                <w:sz w:val="22"/>
                <w:szCs w:val="22"/>
              </w:rPr>
              <w:t>7</w:t>
            </w:r>
            <w:r w:rsidRPr="00EF6D80">
              <w:rPr>
                <w:b/>
                <w:sz w:val="22"/>
                <w:szCs w:val="22"/>
              </w:rPr>
              <w:t xml:space="preserve"> school year.</w:t>
            </w:r>
          </w:p>
        </w:tc>
      </w:tr>
      <w:tr w:rsidR="00331297" w14:paraId="3FDCEAC0" w14:textId="77777777" w:rsidTr="00331297">
        <w:tblPrEx>
          <w:tblCellMar>
            <w:top w:w="0" w:type="dxa"/>
            <w:left w:w="108" w:type="dxa"/>
            <w:bottom w:w="0" w:type="dxa"/>
            <w:right w:w="108" w:type="dxa"/>
          </w:tblCellMar>
        </w:tblPrEx>
        <w:tc>
          <w:tcPr>
            <w:tcW w:w="2502" w:type="dxa"/>
            <w:tcBorders>
              <w:top w:val="single" w:sz="4" w:space="0" w:color="auto"/>
            </w:tcBorders>
            <w:shd w:val="clear" w:color="auto" w:fill="000000"/>
          </w:tcPr>
          <w:p w14:paraId="4E4F1AE4" w14:textId="77777777" w:rsidR="00331297" w:rsidRPr="00390916" w:rsidRDefault="00331297" w:rsidP="009C622D">
            <w:pPr>
              <w:spacing w:after="60"/>
              <w:jc w:val="center"/>
              <w:rPr>
                <w:b/>
                <w:color w:val="FFFFFF"/>
                <w:spacing w:val="2"/>
                <w:kern w:val="16"/>
                <w:sz w:val="24"/>
                <w:szCs w:val="24"/>
              </w:rPr>
            </w:pPr>
            <w:r w:rsidRPr="00390916">
              <w:rPr>
                <w:b/>
                <w:color w:val="FFFFFF"/>
                <w:spacing w:val="2"/>
                <w:kern w:val="16"/>
                <w:sz w:val="24"/>
                <w:szCs w:val="24"/>
              </w:rPr>
              <w:t>FILING DEADLINE</w:t>
            </w:r>
          </w:p>
          <w:p w14:paraId="4BC768E1" w14:textId="41E89C9E" w:rsidR="00331297" w:rsidRDefault="009C622D" w:rsidP="009C622D">
            <w:pPr>
              <w:spacing w:after="60"/>
              <w:jc w:val="center"/>
              <w:rPr>
                <w:b/>
                <w:color w:val="FFFFFF"/>
                <w:sz w:val="24"/>
                <w:szCs w:val="24"/>
              </w:rPr>
            </w:pPr>
            <w:r>
              <w:rPr>
                <w:b/>
                <w:color w:val="FFFFFF"/>
                <w:sz w:val="24"/>
                <w:szCs w:val="24"/>
              </w:rPr>
              <w:t>June 4, 2026</w:t>
            </w:r>
          </w:p>
          <w:p w14:paraId="3C0F6797" w14:textId="77777777" w:rsidR="00331297" w:rsidRPr="00390916" w:rsidRDefault="00331297" w:rsidP="009C622D">
            <w:pPr>
              <w:spacing w:after="60"/>
              <w:jc w:val="center"/>
              <w:rPr>
                <w:sz w:val="24"/>
                <w:szCs w:val="24"/>
              </w:rPr>
            </w:pPr>
            <w:r>
              <w:rPr>
                <w:b/>
                <w:color w:val="FFFFFF"/>
                <w:sz w:val="24"/>
                <w:szCs w:val="24"/>
              </w:rPr>
              <w:t>4:30 p.m.</w:t>
            </w:r>
          </w:p>
        </w:tc>
        <w:tc>
          <w:tcPr>
            <w:tcW w:w="5874" w:type="dxa"/>
            <w:vMerge w:val="restart"/>
            <w:tcBorders>
              <w:top w:val="single" w:sz="4" w:space="0" w:color="auto"/>
              <w:bottom w:val="nil"/>
            </w:tcBorders>
          </w:tcPr>
          <w:p w14:paraId="3605DC41" w14:textId="77777777" w:rsidR="00331297" w:rsidRDefault="00331297" w:rsidP="009C622D">
            <w:pPr>
              <w:tabs>
                <w:tab w:val="left" w:pos="1503"/>
                <w:tab w:val="left" w:pos="4608"/>
              </w:tabs>
              <w:rPr>
                <w:b/>
                <w:sz w:val="24"/>
                <w:szCs w:val="24"/>
              </w:rPr>
            </w:pPr>
          </w:p>
          <w:p w14:paraId="19DF7FA2" w14:textId="0A6D3C54" w:rsidR="00331297" w:rsidRPr="00390916" w:rsidRDefault="00A5520A" w:rsidP="009C622D">
            <w:pPr>
              <w:tabs>
                <w:tab w:val="left" w:pos="1503"/>
                <w:tab w:val="left" w:pos="4608"/>
              </w:tabs>
              <w:jc w:val="center"/>
              <w:rPr>
                <w:b/>
                <w:sz w:val="24"/>
                <w:szCs w:val="24"/>
              </w:rPr>
            </w:pPr>
            <w:r>
              <w:rPr>
                <w:b/>
                <w:sz w:val="24"/>
                <w:szCs w:val="24"/>
              </w:rPr>
              <w:t>DEAN OF STUDENTS</w:t>
            </w:r>
          </w:p>
          <w:p w14:paraId="2E303169" w14:textId="77777777" w:rsidR="00331297" w:rsidRDefault="00331297" w:rsidP="009C622D">
            <w:pPr>
              <w:tabs>
                <w:tab w:val="right" w:pos="2723"/>
                <w:tab w:val="left" w:pos="2993"/>
              </w:tabs>
              <w:rPr>
                <w:b/>
              </w:rPr>
            </w:pPr>
          </w:p>
          <w:p w14:paraId="16A57287" w14:textId="51FE7B9E" w:rsidR="00331297" w:rsidRPr="00A5520A" w:rsidRDefault="00E913BE" w:rsidP="009C622D">
            <w:pPr>
              <w:tabs>
                <w:tab w:val="right" w:pos="2273"/>
                <w:tab w:val="left" w:pos="2453"/>
              </w:tabs>
              <w:rPr>
                <w:b/>
                <w:sz w:val="22"/>
                <w:szCs w:val="22"/>
              </w:rPr>
            </w:pPr>
            <w:r w:rsidRPr="00A5520A">
              <w:rPr>
                <w:b/>
                <w:sz w:val="22"/>
                <w:szCs w:val="22"/>
              </w:rPr>
              <w:t xml:space="preserve">                   </w:t>
            </w:r>
            <w:r w:rsidR="00331297" w:rsidRPr="00A5520A">
              <w:rPr>
                <w:b/>
                <w:sz w:val="22"/>
                <w:szCs w:val="22"/>
              </w:rPr>
              <w:t>Work Year:</w:t>
            </w:r>
            <w:r w:rsidR="00A5520A" w:rsidRPr="00A5520A">
              <w:rPr>
                <w:b/>
                <w:sz w:val="22"/>
                <w:szCs w:val="22"/>
              </w:rPr>
              <w:t xml:space="preserve"> 192 days</w:t>
            </w:r>
          </w:p>
          <w:p w14:paraId="64276495" w14:textId="55306F9B" w:rsidR="00331297" w:rsidRPr="00A5520A" w:rsidRDefault="00E913BE" w:rsidP="009C622D">
            <w:pPr>
              <w:tabs>
                <w:tab w:val="right" w:pos="2273"/>
                <w:tab w:val="left" w:pos="2453"/>
              </w:tabs>
              <w:rPr>
                <w:b/>
                <w:sz w:val="22"/>
                <w:szCs w:val="22"/>
              </w:rPr>
            </w:pPr>
            <w:r w:rsidRPr="00A5520A">
              <w:rPr>
                <w:b/>
                <w:sz w:val="22"/>
                <w:szCs w:val="22"/>
              </w:rPr>
              <w:t xml:space="preserve">   </w:t>
            </w:r>
            <w:r w:rsidR="00331297" w:rsidRPr="00A5520A">
              <w:rPr>
                <w:b/>
                <w:sz w:val="22"/>
                <w:szCs w:val="22"/>
              </w:rPr>
              <w:t>Total Compensation:</w:t>
            </w:r>
            <w:r w:rsidR="00A5520A" w:rsidRPr="00A5520A">
              <w:rPr>
                <w:b/>
                <w:sz w:val="22"/>
                <w:szCs w:val="22"/>
              </w:rPr>
              <w:t xml:space="preserve"> $125,930 – $144,524*</w:t>
            </w:r>
          </w:p>
          <w:p w14:paraId="0396D6B3" w14:textId="06DF7B01" w:rsidR="00331297" w:rsidRPr="00E913BE" w:rsidRDefault="00331297" w:rsidP="00DD696B">
            <w:pPr>
              <w:tabs>
                <w:tab w:val="right" w:pos="2273"/>
                <w:tab w:val="left" w:pos="2453"/>
              </w:tabs>
              <w:rPr>
                <w:b/>
                <w:sz w:val="22"/>
                <w:szCs w:val="22"/>
              </w:rPr>
            </w:pPr>
          </w:p>
        </w:tc>
        <w:tc>
          <w:tcPr>
            <w:tcW w:w="2414" w:type="dxa"/>
            <w:vMerge w:val="restart"/>
            <w:tcBorders>
              <w:top w:val="single" w:sz="4" w:space="0" w:color="auto"/>
            </w:tcBorders>
          </w:tcPr>
          <w:p w14:paraId="4CB74ED8" w14:textId="77777777" w:rsidR="00331297" w:rsidRPr="00390916" w:rsidRDefault="00331297" w:rsidP="009C622D">
            <w:pPr>
              <w:spacing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2F5888B1" w14:textId="77777777" w:rsidR="00331297" w:rsidRPr="00390916" w:rsidRDefault="00331297" w:rsidP="009C622D">
            <w:pPr>
              <w:spacing w:after="60"/>
              <w:jc w:val="center"/>
              <w:rPr>
                <w:rFonts w:cs="Arial"/>
                <w:sz w:val="18"/>
                <w:szCs w:val="18"/>
              </w:rPr>
            </w:pPr>
          </w:p>
          <w:p w14:paraId="7280A811" w14:textId="77777777" w:rsidR="00331297" w:rsidRPr="00320F58" w:rsidRDefault="00331297" w:rsidP="009C622D">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CBC961A" w14:textId="77777777" w:rsidR="00331297" w:rsidRPr="00320F58" w:rsidRDefault="00331297" w:rsidP="009C622D">
            <w:pPr>
              <w:tabs>
                <w:tab w:val="left" w:pos="252"/>
              </w:tabs>
              <w:rPr>
                <w:rFonts w:cs="Arial"/>
                <w:sz w:val="16"/>
                <w:szCs w:val="16"/>
              </w:rPr>
            </w:pPr>
          </w:p>
          <w:p w14:paraId="79D73C15" w14:textId="77777777" w:rsidR="00331297" w:rsidRPr="00320F58" w:rsidRDefault="00331297" w:rsidP="009C622D">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E444F">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128ED43" w14:textId="77777777" w:rsidR="00331297" w:rsidRPr="00320F58" w:rsidRDefault="00331297" w:rsidP="009C622D">
            <w:pPr>
              <w:tabs>
                <w:tab w:val="left" w:pos="252"/>
              </w:tabs>
              <w:rPr>
                <w:rFonts w:cs="Arial"/>
                <w:sz w:val="16"/>
                <w:szCs w:val="16"/>
              </w:rPr>
            </w:pPr>
          </w:p>
          <w:p w14:paraId="2A22F217" w14:textId="77777777" w:rsidR="00331297" w:rsidRPr="00320F58" w:rsidRDefault="00331297" w:rsidP="009C622D">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9AE3287" w14:textId="77777777" w:rsidR="00331297" w:rsidRPr="00320F58" w:rsidRDefault="00331297" w:rsidP="009C622D">
            <w:pPr>
              <w:tabs>
                <w:tab w:val="left" w:pos="252"/>
              </w:tabs>
              <w:rPr>
                <w:rFonts w:cs="Arial"/>
                <w:sz w:val="16"/>
                <w:szCs w:val="16"/>
              </w:rPr>
            </w:pPr>
          </w:p>
          <w:p w14:paraId="4AD5142C" w14:textId="77777777" w:rsidR="00331297" w:rsidRPr="00320F58" w:rsidRDefault="00331297" w:rsidP="009C622D">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6B73BF7D" w14:textId="77777777" w:rsidR="00331297" w:rsidRPr="00320F58" w:rsidRDefault="00331297" w:rsidP="009C622D">
            <w:pPr>
              <w:tabs>
                <w:tab w:val="left" w:pos="252"/>
              </w:tabs>
              <w:rPr>
                <w:rFonts w:cs="Arial"/>
                <w:sz w:val="16"/>
                <w:szCs w:val="16"/>
              </w:rPr>
            </w:pPr>
          </w:p>
          <w:p w14:paraId="79D37282" w14:textId="776067EF" w:rsidR="00331297" w:rsidRPr="00390916" w:rsidRDefault="00331297" w:rsidP="009C622D">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tc>
      </w:tr>
      <w:tr w:rsidR="00331297" w14:paraId="3DF8943F" w14:textId="77777777" w:rsidTr="00331297">
        <w:tblPrEx>
          <w:tblCellMar>
            <w:top w:w="0" w:type="dxa"/>
            <w:left w:w="108" w:type="dxa"/>
            <w:bottom w:w="0" w:type="dxa"/>
            <w:right w:w="108" w:type="dxa"/>
          </w:tblCellMar>
        </w:tblPrEx>
        <w:trPr>
          <w:trHeight w:val="230"/>
        </w:trPr>
        <w:tc>
          <w:tcPr>
            <w:tcW w:w="2502" w:type="dxa"/>
            <w:vMerge w:val="restart"/>
          </w:tcPr>
          <w:p w14:paraId="1926959A" w14:textId="77777777" w:rsidR="00331297" w:rsidRDefault="00331297" w:rsidP="009C622D"/>
          <w:p w14:paraId="78460437" w14:textId="77777777" w:rsidR="00331297" w:rsidRDefault="00331297" w:rsidP="009C622D">
            <w:pPr>
              <w:jc w:val="center"/>
              <w:rPr>
                <w:sz w:val="18"/>
                <w:szCs w:val="18"/>
              </w:rPr>
            </w:pPr>
          </w:p>
          <w:p w14:paraId="311CB8ED" w14:textId="77777777" w:rsidR="00331297" w:rsidRPr="00390916" w:rsidRDefault="00331297" w:rsidP="009C622D">
            <w:pPr>
              <w:jc w:val="center"/>
              <w:rPr>
                <w:sz w:val="18"/>
                <w:szCs w:val="18"/>
              </w:rPr>
            </w:pPr>
            <w:r>
              <w:rPr>
                <w:sz w:val="18"/>
                <w:szCs w:val="18"/>
              </w:rPr>
              <w:t>Apply on</w:t>
            </w:r>
            <w:r w:rsidRPr="00390916">
              <w:rPr>
                <w:sz w:val="18"/>
                <w:szCs w:val="18"/>
              </w:rPr>
              <w:t>line at:</w:t>
            </w:r>
          </w:p>
          <w:p w14:paraId="35EF3B2F" w14:textId="77777777" w:rsidR="00331297" w:rsidRPr="0052776C" w:rsidRDefault="00331297" w:rsidP="009C622D">
            <w:pPr>
              <w:jc w:val="center"/>
            </w:pPr>
          </w:p>
          <w:p w14:paraId="35BE40CF" w14:textId="77777777" w:rsidR="00331297" w:rsidRDefault="00DD696B" w:rsidP="009C622D">
            <w:hyperlink r:id="rId9" w:history="1">
              <w:r w:rsidR="00331297" w:rsidRPr="00365B75">
                <w:rPr>
                  <w:rStyle w:val="Hyperlink"/>
                  <w:b/>
                </w:rPr>
                <w:t>www.edjoin.org/eduhsd</w:t>
              </w:r>
            </w:hyperlink>
          </w:p>
          <w:p w14:paraId="5EC90AA8" w14:textId="77777777" w:rsidR="00331297" w:rsidRDefault="00331297" w:rsidP="009C622D">
            <w:pPr>
              <w:jc w:val="center"/>
            </w:pPr>
          </w:p>
          <w:p w14:paraId="61AAB77B" w14:textId="77777777" w:rsidR="00331297" w:rsidRDefault="00331297" w:rsidP="009C622D">
            <w:pPr>
              <w:rPr>
                <w:b/>
                <w:sz w:val="18"/>
                <w:szCs w:val="18"/>
              </w:rPr>
            </w:pPr>
          </w:p>
          <w:p w14:paraId="6D4DCB76" w14:textId="77777777" w:rsidR="00331297" w:rsidRDefault="00331297" w:rsidP="009C622D">
            <w:pPr>
              <w:jc w:val="center"/>
              <w:rPr>
                <w:b/>
                <w:sz w:val="18"/>
                <w:szCs w:val="18"/>
              </w:rPr>
            </w:pPr>
          </w:p>
          <w:p w14:paraId="5C836FA4" w14:textId="77777777" w:rsidR="00331297" w:rsidRPr="00390916" w:rsidRDefault="00331297" w:rsidP="009C622D">
            <w:pPr>
              <w:jc w:val="center"/>
              <w:rPr>
                <w:b/>
                <w:sz w:val="18"/>
                <w:szCs w:val="18"/>
              </w:rPr>
            </w:pPr>
            <w:r w:rsidRPr="00390916">
              <w:rPr>
                <w:b/>
                <w:sz w:val="18"/>
                <w:szCs w:val="18"/>
              </w:rPr>
              <w:t>EL DORADO UNION</w:t>
            </w:r>
          </w:p>
          <w:p w14:paraId="395ED77F" w14:textId="77777777" w:rsidR="00331297" w:rsidRPr="00390916" w:rsidRDefault="00331297" w:rsidP="009C622D">
            <w:pPr>
              <w:jc w:val="center"/>
              <w:rPr>
                <w:b/>
                <w:sz w:val="18"/>
                <w:szCs w:val="18"/>
              </w:rPr>
            </w:pPr>
            <w:r w:rsidRPr="00390916">
              <w:rPr>
                <w:b/>
                <w:sz w:val="18"/>
                <w:szCs w:val="18"/>
              </w:rPr>
              <w:t>HIGH SCHOOL DISTRICT</w:t>
            </w:r>
          </w:p>
          <w:p w14:paraId="067DF2B7" w14:textId="77777777" w:rsidR="00331297" w:rsidRPr="00390916" w:rsidRDefault="00331297" w:rsidP="009C622D">
            <w:pPr>
              <w:jc w:val="center"/>
              <w:rPr>
                <w:sz w:val="18"/>
                <w:szCs w:val="18"/>
              </w:rPr>
            </w:pPr>
            <w:r w:rsidRPr="00390916">
              <w:rPr>
                <w:sz w:val="18"/>
                <w:szCs w:val="18"/>
              </w:rPr>
              <w:t>4675 Missouri Flat Road</w:t>
            </w:r>
          </w:p>
          <w:p w14:paraId="28D50636" w14:textId="77777777" w:rsidR="00331297" w:rsidRPr="00390916" w:rsidRDefault="00331297" w:rsidP="009C622D">
            <w:pPr>
              <w:jc w:val="center"/>
              <w:rPr>
                <w:b/>
                <w:sz w:val="18"/>
                <w:szCs w:val="18"/>
              </w:rPr>
            </w:pPr>
            <w:r w:rsidRPr="00390916">
              <w:rPr>
                <w:sz w:val="18"/>
                <w:szCs w:val="18"/>
              </w:rPr>
              <w:t>Placerville, CA 95667</w:t>
            </w:r>
          </w:p>
          <w:p w14:paraId="0F5C1425" w14:textId="77777777" w:rsidR="00331297" w:rsidRPr="00390916" w:rsidRDefault="00331297" w:rsidP="009C622D">
            <w:pPr>
              <w:jc w:val="center"/>
              <w:rPr>
                <w:b/>
              </w:rPr>
            </w:pPr>
          </w:p>
          <w:p w14:paraId="5A7D90B4" w14:textId="77777777" w:rsidR="00331297" w:rsidRPr="00390916" w:rsidRDefault="00331297" w:rsidP="009C622D">
            <w:pPr>
              <w:jc w:val="center"/>
              <w:rPr>
                <w:b/>
                <w:sz w:val="18"/>
                <w:szCs w:val="18"/>
              </w:rPr>
            </w:pPr>
            <w:r w:rsidRPr="00390916">
              <w:rPr>
                <w:b/>
                <w:sz w:val="18"/>
                <w:szCs w:val="18"/>
              </w:rPr>
              <w:t>Human Resources</w:t>
            </w:r>
          </w:p>
          <w:p w14:paraId="1E252B40" w14:textId="77777777" w:rsidR="00331297" w:rsidRPr="00390916" w:rsidRDefault="00331297" w:rsidP="009C622D">
            <w:pPr>
              <w:jc w:val="center"/>
              <w:rPr>
                <w:sz w:val="18"/>
                <w:szCs w:val="18"/>
              </w:rPr>
            </w:pPr>
            <w:r w:rsidRPr="00390916">
              <w:rPr>
                <w:sz w:val="18"/>
                <w:szCs w:val="18"/>
              </w:rPr>
              <w:t xml:space="preserve">530.622-5081 </w:t>
            </w:r>
          </w:p>
          <w:p w14:paraId="12F8F245" w14:textId="77777777" w:rsidR="00331297" w:rsidRPr="00390916" w:rsidRDefault="00331297" w:rsidP="009C622D">
            <w:pPr>
              <w:jc w:val="center"/>
              <w:rPr>
                <w:sz w:val="18"/>
                <w:szCs w:val="18"/>
              </w:rPr>
            </w:pPr>
            <w:r w:rsidRPr="00390916">
              <w:rPr>
                <w:sz w:val="18"/>
                <w:szCs w:val="18"/>
              </w:rPr>
              <w:t>or</w:t>
            </w:r>
          </w:p>
          <w:p w14:paraId="7373077F" w14:textId="77777777" w:rsidR="00331297" w:rsidRPr="00390916" w:rsidRDefault="00331297" w:rsidP="009C622D">
            <w:pPr>
              <w:jc w:val="center"/>
              <w:rPr>
                <w:sz w:val="18"/>
                <w:szCs w:val="18"/>
              </w:rPr>
            </w:pPr>
            <w:r w:rsidRPr="00390916">
              <w:rPr>
                <w:sz w:val="18"/>
                <w:szCs w:val="18"/>
              </w:rPr>
              <w:t>916.933-5165</w:t>
            </w:r>
          </w:p>
          <w:p w14:paraId="1EF38973" w14:textId="77777777" w:rsidR="00331297" w:rsidRPr="00390916" w:rsidRDefault="00331297" w:rsidP="009C622D">
            <w:pPr>
              <w:jc w:val="center"/>
              <w:rPr>
                <w:sz w:val="18"/>
                <w:szCs w:val="18"/>
              </w:rPr>
            </w:pPr>
            <w:r w:rsidRPr="00390916">
              <w:rPr>
                <w:sz w:val="18"/>
                <w:szCs w:val="18"/>
              </w:rPr>
              <w:t>ext. 7228</w:t>
            </w:r>
          </w:p>
          <w:p w14:paraId="7FECD36B" w14:textId="77777777" w:rsidR="00331297" w:rsidRPr="00390916" w:rsidRDefault="00331297" w:rsidP="009C622D">
            <w:pPr>
              <w:jc w:val="center"/>
              <w:rPr>
                <w:sz w:val="18"/>
                <w:szCs w:val="18"/>
              </w:rPr>
            </w:pPr>
          </w:p>
          <w:p w14:paraId="3B77BD7C" w14:textId="77777777" w:rsidR="00331297" w:rsidRPr="00390916" w:rsidRDefault="00331297" w:rsidP="009C622D">
            <w:pPr>
              <w:jc w:val="center"/>
              <w:rPr>
                <w:sz w:val="18"/>
                <w:szCs w:val="18"/>
              </w:rPr>
            </w:pPr>
            <w:r w:rsidRPr="00390916">
              <w:rPr>
                <w:sz w:val="18"/>
                <w:szCs w:val="18"/>
              </w:rPr>
              <w:t>Fax 530.622-5982</w:t>
            </w:r>
          </w:p>
          <w:p w14:paraId="7BAD2392" w14:textId="77777777" w:rsidR="00331297" w:rsidRDefault="00331297" w:rsidP="009C622D"/>
          <w:p w14:paraId="3C3A9CF6" w14:textId="77777777" w:rsidR="00331297" w:rsidRDefault="00331297" w:rsidP="009C622D">
            <w:pPr>
              <w:jc w:val="center"/>
            </w:pPr>
          </w:p>
          <w:p w14:paraId="2FA46C33" w14:textId="77777777" w:rsidR="00331297" w:rsidRDefault="00331297" w:rsidP="009C622D">
            <w:pPr>
              <w:jc w:val="center"/>
              <w:rPr>
                <w:noProof/>
              </w:rPr>
            </w:pPr>
            <w:r w:rsidRPr="0000263D">
              <w:rPr>
                <w:noProof/>
              </w:rPr>
              <w:drawing>
                <wp:inline distT="0" distB="0" distL="0" distR="0" wp14:anchorId="6CC3D827" wp14:editId="30484AD4">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51D7AA68" w14:textId="77777777" w:rsidR="00331297" w:rsidRDefault="00331297" w:rsidP="009C622D">
            <w:pPr>
              <w:jc w:val="center"/>
            </w:pPr>
          </w:p>
        </w:tc>
        <w:tc>
          <w:tcPr>
            <w:tcW w:w="5874" w:type="dxa"/>
            <w:vMerge/>
            <w:tcBorders>
              <w:bottom w:val="nil"/>
            </w:tcBorders>
          </w:tcPr>
          <w:p w14:paraId="59B1355E" w14:textId="77777777" w:rsidR="00331297" w:rsidRDefault="00331297" w:rsidP="009C622D"/>
        </w:tc>
        <w:tc>
          <w:tcPr>
            <w:tcW w:w="2414" w:type="dxa"/>
            <w:vMerge/>
          </w:tcPr>
          <w:p w14:paraId="7E592BF7" w14:textId="77777777" w:rsidR="00331297" w:rsidRDefault="00331297" w:rsidP="009C622D"/>
        </w:tc>
      </w:tr>
      <w:tr w:rsidR="00331297" w14:paraId="25E403F5" w14:textId="77777777" w:rsidTr="00331297">
        <w:tblPrEx>
          <w:tblCellMar>
            <w:top w:w="0" w:type="dxa"/>
            <w:left w:w="108" w:type="dxa"/>
            <w:bottom w:w="0" w:type="dxa"/>
            <w:right w:w="108" w:type="dxa"/>
          </w:tblCellMar>
        </w:tblPrEx>
        <w:trPr>
          <w:trHeight w:val="5000"/>
        </w:trPr>
        <w:tc>
          <w:tcPr>
            <w:tcW w:w="2502" w:type="dxa"/>
            <w:vMerge/>
            <w:tcBorders>
              <w:bottom w:val="single" w:sz="4" w:space="0" w:color="auto"/>
            </w:tcBorders>
          </w:tcPr>
          <w:p w14:paraId="045C15EC" w14:textId="77777777" w:rsidR="00331297" w:rsidRDefault="00331297" w:rsidP="009C622D"/>
        </w:tc>
        <w:tc>
          <w:tcPr>
            <w:tcW w:w="5874" w:type="dxa"/>
            <w:vMerge w:val="restart"/>
            <w:tcBorders>
              <w:top w:val="nil"/>
              <w:bottom w:val="single" w:sz="4" w:space="0" w:color="auto"/>
            </w:tcBorders>
            <w:tcMar>
              <w:top w:w="288" w:type="dxa"/>
            </w:tcMar>
          </w:tcPr>
          <w:p w14:paraId="5BC1BAD3" w14:textId="77777777" w:rsidR="00331297" w:rsidRDefault="00331297" w:rsidP="009C622D">
            <w:pPr>
              <w:tabs>
                <w:tab w:val="left" w:pos="383"/>
              </w:tabs>
              <w:ind w:left="203" w:right="136"/>
              <w:rPr>
                <w:sz w:val="22"/>
                <w:szCs w:val="22"/>
              </w:rPr>
            </w:pPr>
            <w:r>
              <w:rPr>
                <w:sz w:val="22"/>
                <w:szCs w:val="22"/>
              </w:rPr>
              <w:t>The successful candidate will possess the skills, knowledge and abilities to:</w:t>
            </w:r>
          </w:p>
          <w:p w14:paraId="69AC2A56" w14:textId="77777777" w:rsidR="00A5520A" w:rsidRPr="00A5520A" w:rsidRDefault="00A5520A" w:rsidP="009C622D">
            <w:pPr>
              <w:numPr>
                <w:ilvl w:val="0"/>
                <w:numId w:val="4"/>
              </w:numPr>
              <w:ind w:left="473" w:right="136" w:hanging="270"/>
              <w:rPr>
                <w:sz w:val="22"/>
                <w:szCs w:val="22"/>
              </w:rPr>
            </w:pPr>
            <w:r w:rsidRPr="00A5520A">
              <w:rPr>
                <w:sz w:val="22"/>
                <w:szCs w:val="22"/>
              </w:rPr>
              <w:t>Assist in the timely addressing of student discipline issues including teacher referrals, investigations, and attendance-related violations;</w:t>
            </w:r>
          </w:p>
          <w:p w14:paraId="0CE10647" w14:textId="77777777" w:rsidR="00A5520A" w:rsidRPr="00A5520A" w:rsidRDefault="00A5520A" w:rsidP="009C622D">
            <w:pPr>
              <w:numPr>
                <w:ilvl w:val="0"/>
                <w:numId w:val="4"/>
              </w:numPr>
              <w:ind w:left="473" w:right="136" w:hanging="270"/>
              <w:rPr>
                <w:sz w:val="22"/>
                <w:szCs w:val="22"/>
              </w:rPr>
            </w:pPr>
            <w:r w:rsidRPr="00A5520A">
              <w:rPr>
                <w:sz w:val="22"/>
                <w:szCs w:val="22"/>
              </w:rPr>
              <w:t>Implement, direct and evaluate student attendance accounting and follow-up procedures consistent with all District and state mandates;</w:t>
            </w:r>
          </w:p>
          <w:p w14:paraId="2FBA8DE3" w14:textId="77777777" w:rsidR="00A5520A" w:rsidRDefault="00A5520A" w:rsidP="009C622D">
            <w:pPr>
              <w:numPr>
                <w:ilvl w:val="0"/>
                <w:numId w:val="4"/>
              </w:numPr>
              <w:ind w:left="473" w:right="136" w:hanging="270"/>
              <w:rPr>
                <w:sz w:val="22"/>
                <w:szCs w:val="22"/>
              </w:rPr>
            </w:pPr>
            <w:r w:rsidRPr="00A5520A">
              <w:rPr>
                <w:sz w:val="22"/>
                <w:szCs w:val="22"/>
              </w:rPr>
              <w:t xml:space="preserve">Enforce District and school discipline policies, conferring as necessary with parents, community, and staff concerning matters relating to maintaining a safe and wholesome learning environment for all students; </w:t>
            </w:r>
          </w:p>
          <w:p w14:paraId="4A901B28" w14:textId="45875478" w:rsidR="009C622D" w:rsidRPr="00A5520A" w:rsidRDefault="009C622D" w:rsidP="009C622D">
            <w:pPr>
              <w:numPr>
                <w:ilvl w:val="0"/>
                <w:numId w:val="4"/>
              </w:numPr>
              <w:ind w:left="473" w:right="136" w:hanging="270"/>
              <w:rPr>
                <w:sz w:val="22"/>
                <w:szCs w:val="22"/>
              </w:rPr>
            </w:pPr>
            <w:r>
              <w:rPr>
                <w:sz w:val="22"/>
                <w:szCs w:val="22"/>
              </w:rPr>
              <w:t>Supervise and evaluate classified and certificated employees as assigned;</w:t>
            </w:r>
          </w:p>
          <w:p w14:paraId="22E20ADE" w14:textId="77777777" w:rsidR="00A5520A" w:rsidRPr="00A5520A" w:rsidRDefault="00A5520A" w:rsidP="009C622D">
            <w:pPr>
              <w:numPr>
                <w:ilvl w:val="0"/>
                <w:numId w:val="4"/>
              </w:numPr>
              <w:ind w:left="473" w:right="136" w:hanging="270"/>
              <w:rPr>
                <w:sz w:val="22"/>
                <w:szCs w:val="22"/>
              </w:rPr>
            </w:pPr>
            <w:r w:rsidRPr="00A5520A">
              <w:rPr>
                <w:sz w:val="22"/>
                <w:szCs w:val="22"/>
              </w:rPr>
              <w:t>Assist with supervision of students and security of the campus including school events and activities;</w:t>
            </w:r>
          </w:p>
          <w:p w14:paraId="54C7B27A" w14:textId="7348ECD3" w:rsidR="00A5520A" w:rsidRPr="00A5520A" w:rsidRDefault="00A5520A" w:rsidP="009C622D">
            <w:pPr>
              <w:numPr>
                <w:ilvl w:val="0"/>
                <w:numId w:val="4"/>
              </w:numPr>
              <w:ind w:left="473" w:right="136" w:hanging="270"/>
              <w:rPr>
                <w:sz w:val="22"/>
                <w:szCs w:val="22"/>
              </w:rPr>
            </w:pPr>
            <w:r w:rsidRPr="00A5520A">
              <w:rPr>
                <w:sz w:val="22"/>
                <w:szCs w:val="22"/>
              </w:rPr>
              <w:t>Actively participate in and provide leadership as necessary for the school’s program of collaboration and support;</w:t>
            </w:r>
          </w:p>
          <w:p w14:paraId="0C16C545" w14:textId="77777777" w:rsidR="00A5520A" w:rsidRPr="00A5520A" w:rsidRDefault="00A5520A" w:rsidP="009C622D">
            <w:pPr>
              <w:numPr>
                <w:ilvl w:val="0"/>
                <w:numId w:val="4"/>
              </w:numPr>
              <w:ind w:left="473" w:right="136" w:hanging="270"/>
              <w:rPr>
                <w:sz w:val="22"/>
                <w:szCs w:val="22"/>
              </w:rPr>
            </w:pPr>
            <w:r w:rsidRPr="00A5520A">
              <w:rPr>
                <w:sz w:val="22"/>
                <w:szCs w:val="22"/>
              </w:rPr>
              <w:t>Assist in overseeing Wellness Center services and mental-health related initiatives;</w:t>
            </w:r>
          </w:p>
          <w:p w14:paraId="609A9E76" w14:textId="77777777" w:rsidR="00A5520A" w:rsidRPr="00AE6439" w:rsidRDefault="00A5520A" w:rsidP="009C622D">
            <w:pPr>
              <w:numPr>
                <w:ilvl w:val="0"/>
                <w:numId w:val="4"/>
              </w:numPr>
              <w:ind w:left="473" w:right="136" w:hanging="270"/>
            </w:pPr>
            <w:r w:rsidRPr="00A5520A">
              <w:rPr>
                <w:sz w:val="22"/>
                <w:szCs w:val="22"/>
              </w:rPr>
              <w:t>Provide leadership in working and counseling with students, staff, parents and the community, and demonstrate experience and expertise in building a positive school culture and collegial relationships</w:t>
            </w:r>
            <w:r w:rsidRPr="00AE6439">
              <w:t xml:space="preserve">. </w:t>
            </w:r>
          </w:p>
          <w:p w14:paraId="5C2A9BE9" w14:textId="77777777" w:rsidR="00A5520A" w:rsidRDefault="00A5520A" w:rsidP="00916D65">
            <w:pPr>
              <w:tabs>
                <w:tab w:val="left" w:pos="383"/>
              </w:tabs>
              <w:spacing w:line="120" w:lineRule="auto"/>
              <w:ind w:left="202"/>
              <w:rPr>
                <w:sz w:val="22"/>
                <w:szCs w:val="22"/>
              </w:rPr>
            </w:pPr>
          </w:p>
          <w:p w14:paraId="59300B2C" w14:textId="77777777" w:rsidR="00331297" w:rsidRDefault="00331297" w:rsidP="009C622D">
            <w:pPr>
              <w:tabs>
                <w:tab w:val="left" w:pos="383"/>
              </w:tabs>
              <w:ind w:left="203" w:right="136" w:hanging="218"/>
              <w:rPr>
                <w:b/>
                <w:sz w:val="22"/>
                <w:szCs w:val="22"/>
              </w:rPr>
            </w:pPr>
            <w:r>
              <w:rPr>
                <w:b/>
                <w:sz w:val="22"/>
                <w:szCs w:val="22"/>
              </w:rPr>
              <w:t>Requirements</w:t>
            </w:r>
            <w:r w:rsidRPr="009563D0">
              <w:rPr>
                <w:b/>
                <w:sz w:val="22"/>
                <w:szCs w:val="22"/>
              </w:rPr>
              <w:t>:</w:t>
            </w:r>
          </w:p>
          <w:p w14:paraId="4CD567D6" w14:textId="77777777" w:rsidR="00A5520A" w:rsidRPr="009C622D" w:rsidRDefault="00A5520A" w:rsidP="009C622D">
            <w:pPr>
              <w:numPr>
                <w:ilvl w:val="0"/>
                <w:numId w:val="3"/>
              </w:numPr>
              <w:ind w:left="473" w:right="136" w:hanging="270"/>
              <w:rPr>
                <w:sz w:val="22"/>
                <w:szCs w:val="22"/>
              </w:rPr>
            </w:pPr>
            <w:r w:rsidRPr="009C622D">
              <w:rPr>
                <w:sz w:val="22"/>
                <w:szCs w:val="22"/>
              </w:rPr>
              <w:t>California Single Subject Teaching Credential</w:t>
            </w:r>
          </w:p>
          <w:p w14:paraId="31FD6245" w14:textId="77777777" w:rsidR="00A5520A" w:rsidRPr="009C622D" w:rsidRDefault="00A5520A" w:rsidP="009C622D">
            <w:pPr>
              <w:numPr>
                <w:ilvl w:val="0"/>
                <w:numId w:val="3"/>
              </w:numPr>
              <w:ind w:left="473" w:right="136" w:hanging="270"/>
              <w:rPr>
                <w:sz w:val="22"/>
                <w:szCs w:val="22"/>
              </w:rPr>
            </w:pPr>
            <w:r w:rsidRPr="009C622D">
              <w:rPr>
                <w:sz w:val="22"/>
                <w:szCs w:val="22"/>
              </w:rPr>
              <w:t>Hold, or be eligible for, a California Administrative Services Credential</w:t>
            </w:r>
          </w:p>
          <w:p w14:paraId="60AFCFA0" w14:textId="77777777" w:rsidR="00A5520A" w:rsidRDefault="00A5520A" w:rsidP="009C622D">
            <w:pPr>
              <w:numPr>
                <w:ilvl w:val="0"/>
                <w:numId w:val="3"/>
              </w:numPr>
              <w:ind w:left="473" w:right="136" w:hanging="270"/>
              <w:rPr>
                <w:sz w:val="22"/>
                <w:szCs w:val="22"/>
              </w:rPr>
            </w:pPr>
            <w:r w:rsidRPr="009C622D">
              <w:rPr>
                <w:sz w:val="22"/>
                <w:szCs w:val="22"/>
              </w:rPr>
              <w:t>5 years of successful teaching experience</w:t>
            </w:r>
          </w:p>
          <w:p w14:paraId="5191877D" w14:textId="77777777" w:rsidR="009C622D" w:rsidRPr="009C622D" w:rsidRDefault="009C622D" w:rsidP="00916D65">
            <w:pPr>
              <w:spacing w:line="120" w:lineRule="auto"/>
              <w:ind w:left="475"/>
              <w:rPr>
                <w:sz w:val="22"/>
                <w:szCs w:val="22"/>
              </w:rPr>
            </w:pPr>
          </w:p>
          <w:p w14:paraId="429CDE73" w14:textId="5777A1D8" w:rsidR="009C622D" w:rsidRDefault="009C622D" w:rsidP="009C622D">
            <w:pPr>
              <w:tabs>
                <w:tab w:val="left" w:pos="383"/>
              </w:tabs>
              <w:ind w:left="203" w:right="136" w:hanging="218"/>
              <w:rPr>
                <w:b/>
                <w:sz w:val="22"/>
                <w:szCs w:val="22"/>
              </w:rPr>
            </w:pPr>
            <w:r>
              <w:rPr>
                <w:b/>
                <w:sz w:val="22"/>
                <w:szCs w:val="22"/>
              </w:rPr>
              <w:t>Benefits</w:t>
            </w:r>
            <w:r w:rsidRPr="009563D0">
              <w:rPr>
                <w:b/>
                <w:sz w:val="22"/>
                <w:szCs w:val="22"/>
              </w:rPr>
              <w:t>:</w:t>
            </w:r>
          </w:p>
          <w:p w14:paraId="0C4A6623" w14:textId="77777777" w:rsidR="009C622D" w:rsidRPr="009C622D" w:rsidRDefault="009C622D" w:rsidP="009C622D">
            <w:pPr>
              <w:numPr>
                <w:ilvl w:val="0"/>
                <w:numId w:val="3"/>
              </w:numPr>
              <w:tabs>
                <w:tab w:val="left" w:pos="383"/>
              </w:tabs>
              <w:ind w:right="136" w:hanging="563"/>
              <w:rPr>
                <w:sz w:val="22"/>
                <w:szCs w:val="22"/>
              </w:rPr>
            </w:pPr>
            <w:r w:rsidRPr="009C622D">
              <w:rPr>
                <w:sz w:val="22"/>
                <w:szCs w:val="22"/>
              </w:rPr>
              <w:t>Professional dues paid</w:t>
            </w:r>
          </w:p>
          <w:p w14:paraId="1D3D05BD" w14:textId="77777777" w:rsidR="009C622D" w:rsidRPr="009C622D" w:rsidRDefault="009C622D" w:rsidP="009C622D">
            <w:pPr>
              <w:numPr>
                <w:ilvl w:val="0"/>
                <w:numId w:val="3"/>
              </w:numPr>
              <w:tabs>
                <w:tab w:val="left" w:pos="383"/>
              </w:tabs>
              <w:ind w:right="136" w:hanging="563"/>
              <w:rPr>
                <w:sz w:val="22"/>
                <w:szCs w:val="22"/>
              </w:rPr>
            </w:pPr>
            <w:r w:rsidRPr="009C622D">
              <w:rPr>
                <w:sz w:val="22"/>
                <w:szCs w:val="22"/>
              </w:rPr>
              <w:t>Group life insurance paid</w:t>
            </w:r>
          </w:p>
          <w:p w14:paraId="7AC56414" w14:textId="16123180" w:rsidR="009C622D" w:rsidRDefault="009C622D" w:rsidP="009C622D">
            <w:pPr>
              <w:numPr>
                <w:ilvl w:val="0"/>
                <w:numId w:val="3"/>
              </w:numPr>
              <w:tabs>
                <w:tab w:val="left" w:pos="383"/>
              </w:tabs>
              <w:ind w:right="136" w:hanging="563"/>
              <w:rPr>
                <w:sz w:val="22"/>
                <w:szCs w:val="22"/>
              </w:rPr>
            </w:pPr>
            <w:r w:rsidRPr="009C622D">
              <w:rPr>
                <w:sz w:val="22"/>
                <w:szCs w:val="22"/>
              </w:rPr>
              <w:t>*Benefit cap included in total compensation</w:t>
            </w:r>
          </w:p>
          <w:p w14:paraId="696958DC" w14:textId="77777777" w:rsidR="00916D65" w:rsidRPr="009C622D" w:rsidRDefault="00916D65" w:rsidP="00916D65">
            <w:pPr>
              <w:tabs>
                <w:tab w:val="left" w:pos="383"/>
              </w:tabs>
              <w:ind w:left="766" w:right="136"/>
              <w:rPr>
                <w:sz w:val="22"/>
                <w:szCs w:val="22"/>
              </w:rPr>
            </w:pPr>
          </w:p>
          <w:p w14:paraId="7E5502EE" w14:textId="7721D19A" w:rsidR="00331297" w:rsidRDefault="009C622D" w:rsidP="009C622D">
            <w:pPr>
              <w:tabs>
                <w:tab w:val="left" w:pos="383"/>
              </w:tabs>
              <w:ind w:left="766" w:right="136"/>
            </w:pPr>
            <w:r>
              <w:rPr>
                <w:sz w:val="21"/>
                <w:szCs w:val="21"/>
              </w:rPr>
              <w:t xml:space="preserve">Apply online at: </w:t>
            </w:r>
            <w:hyperlink r:id="rId11" w:history="1">
              <w:r w:rsidRPr="001F273F">
                <w:rPr>
                  <w:rStyle w:val="Hyperlink"/>
                  <w:b/>
                  <w:sz w:val="22"/>
                  <w:szCs w:val="22"/>
                </w:rPr>
                <w:t>www.edjoin.org</w:t>
              </w:r>
            </w:hyperlink>
            <w:r>
              <w:rPr>
                <w:rStyle w:val="Hyperlink"/>
                <w:b/>
                <w:sz w:val="22"/>
                <w:szCs w:val="22"/>
              </w:rPr>
              <w:t>/eduhsd</w:t>
            </w:r>
          </w:p>
        </w:tc>
        <w:tc>
          <w:tcPr>
            <w:tcW w:w="2414" w:type="dxa"/>
            <w:vMerge/>
            <w:tcBorders>
              <w:bottom w:val="single" w:sz="4" w:space="0" w:color="auto"/>
            </w:tcBorders>
          </w:tcPr>
          <w:p w14:paraId="1E5E620B" w14:textId="77777777" w:rsidR="00331297" w:rsidRDefault="00331297" w:rsidP="009C622D"/>
        </w:tc>
      </w:tr>
      <w:tr w:rsidR="00331297" w14:paraId="7C3CD8A9" w14:textId="77777777" w:rsidTr="00331297">
        <w:tblPrEx>
          <w:tblCellMar>
            <w:top w:w="0" w:type="dxa"/>
            <w:left w:w="108" w:type="dxa"/>
            <w:bottom w:w="0" w:type="dxa"/>
            <w:right w:w="108" w:type="dxa"/>
          </w:tblCellMar>
        </w:tblPrEx>
        <w:trPr>
          <w:trHeight w:val="4058"/>
        </w:trPr>
        <w:tc>
          <w:tcPr>
            <w:tcW w:w="2502" w:type="dxa"/>
            <w:vAlign w:val="center"/>
          </w:tcPr>
          <w:p w14:paraId="37789E2E" w14:textId="77777777" w:rsidR="00331297" w:rsidRDefault="00331297" w:rsidP="009C622D">
            <w:pPr>
              <w:ind w:right="31"/>
            </w:pPr>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5874" w:type="dxa"/>
            <w:vMerge/>
            <w:tcBorders>
              <w:bottom w:val="single" w:sz="4" w:space="0" w:color="auto"/>
            </w:tcBorders>
          </w:tcPr>
          <w:p w14:paraId="29590BD3" w14:textId="77777777" w:rsidR="00331297" w:rsidRDefault="00331297" w:rsidP="009C622D"/>
        </w:tc>
        <w:tc>
          <w:tcPr>
            <w:tcW w:w="2414" w:type="dxa"/>
            <w:vMerge/>
          </w:tcPr>
          <w:p w14:paraId="58277192" w14:textId="77777777" w:rsidR="00331297" w:rsidRDefault="00331297" w:rsidP="009C622D"/>
        </w:tc>
      </w:tr>
    </w:tbl>
    <w:p w14:paraId="449A4131" w14:textId="77777777" w:rsidR="00BD1ECC" w:rsidRDefault="00BD1ECC" w:rsidP="00916D65"/>
    <w:sectPr w:rsidR="00BD1ECC" w:rsidSect="00916D65">
      <w:headerReference w:type="default" r:id="rId12"/>
      <w:footerReference w:type="default" r:id="rId13"/>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A166" w14:textId="77777777" w:rsidR="00817FBD" w:rsidRDefault="00817FBD">
      <w:r>
        <w:separator/>
      </w:r>
    </w:p>
  </w:endnote>
  <w:endnote w:type="continuationSeparator" w:id="0">
    <w:p w14:paraId="2C45ADD4" w14:textId="77777777" w:rsidR="00817FBD" w:rsidRDefault="0081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65EB" w14:textId="197F0CC8" w:rsidR="000710FB" w:rsidRPr="00815957" w:rsidRDefault="000710FB" w:rsidP="00815957">
    <w:pPr>
      <w:pStyle w:val="Footer"/>
      <w:tabs>
        <w:tab w:val="clear" w:pos="8640"/>
        <w:tab w:val="right" w:pos="1080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67D4" w14:textId="77777777" w:rsidR="00817FBD" w:rsidRDefault="00817FBD">
      <w:r>
        <w:separator/>
      </w:r>
    </w:p>
  </w:footnote>
  <w:footnote w:type="continuationSeparator" w:id="0">
    <w:p w14:paraId="72E54057" w14:textId="77777777" w:rsidR="00817FBD" w:rsidRDefault="0081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46B" w14:textId="77777777" w:rsidR="000710FB" w:rsidRDefault="0007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AD270EA"/>
    <w:multiLevelType w:val="hybridMultilevel"/>
    <w:tmpl w:val="6B5E8FCE"/>
    <w:lvl w:ilvl="0" w:tplc="249E074C">
      <w:start w:val="2013"/>
      <w:numFmt w:val="bullet"/>
      <w:lvlText w:val=""/>
      <w:lvlJc w:val="left"/>
      <w:pPr>
        <w:ind w:left="563" w:hanging="360"/>
      </w:pPr>
      <w:rPr>
        <w:rFonts w:ascii="Symbol" w:eastAsia="Times New Roman" w:hAnsi="Symbol" w:cs="Times New Roman"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2" w15:restartNumberingAfterBreak="0">
    <w:nsid w:val="48BA4AB7"/>
    <w:multiLevelType w:val="hybridMultilevel"/>
    <w:tmpl w:val="B9520112"/>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3" w15:restartNumberingAfterBreak="0">
    <w:nsid w:val="4DE468D3"/>
    <w:multiLevelType w:val="hybridMultilevel"/>
    <w:tmpl w:val="497ED08A"/>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1834561589">
    <w:abstractNumId w:val="0"/>
  </w:num>
  <w:num w:numId="2" w16cid:durableId="1457210939">
    <w:abstractNumId w:val="1"/>
  </w:num>
  <w:num w:numId="3" w16cid:durableId="1948733366">
    <w:abstractNumId w:val="2"/>
  </w:num>
  <w:num w:numId="4" w16cid:durableId="601911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21397"/>
    <w:rsid w:val="00050742"/>
    <w:rsid w:val="000710FB"/>
    <w:rsid w:val="000848DE"/>
    <w:rsid w:val="000A25FB"/>
    <w:rsid w:val="000B3C1C"/>
    <w:rsid w:val="000B3DED"/>
    <w:rsid w:val="000C373B"/>
    <w:rsid w:val="000C7043"/>
    <w:rsid w:val="000D0CC8"/>
    <w:rsid w:val="000D6D39"/>
    <w:rsid w:val="000F0C3E"/>
    <w:rsid w:val="000F3B5B"/>
    <w:rsid w:val="00123EF8"/>
    <w:rsid w:val="001258B8"/>
    <w:rsid w:val="001323EC"/>
    <w:rsid w:val="00132E39"/>
    <w:rsid w:val="00140BC8"/>
    <w:rsid w:val="0014421A"/>
    <w:rsid w:val="001562CC"/>
    <w:rsid w:val="00171AAA"/>
    <w:rsid w:val="00177607"/>
    <w:rsid w:val="00183D31"/>
    <w:rsid w:val="001860C6"/>
    <w:rsid w:val="001865DC"/>
    <w:rsid w:val="001A41A2"/>
    <w:rsid w:val="001C1AA7"/>
    <w:rsid w:val="001C383B"/>
    <w:rsid w:val="001D382B"/>
    <w:rsid w:val="00205ED1"/>
    <w:rsid w:val="00206354"/>
    <w:rsid w:val="00207542"/>
    <w:rsid w:val="00215608"/>
    <w:rsid w:val="00240A22"/>
    <w:rsid w:val="002646AE"/>
    <w:rsid w:val="0026765E"/>
    <w:rsid w:val="00286758"/>
    <w:rsid w:val="002A429D"/>
    <w:rsid w:val="002D4EAF"/>
    <w:rsid w:val="00305FAD"/>
    <w:rsid w:val="00311024"/>
    <w:rsid w:val="00314D2E"/>
    <w:rsid w:val="00331297"/>
    <w:rsid w:val="00333C8A"/>
    <w:rsid w:val="00356349"/>
    <w:rsid w:val="00381CDF"/>
    <w:rsid w:val="00390916"/>
    <w:rsid w:val="003B15C5"/>
    <w:rsid w:val="003C45D5"/>
    <w:rsid w:val="003D2ECE"/>
    <w:rsid w:val="004132C2"/>
    <w:rsid w:val="00420304"/>
    <w:rsid w:val="00425588"/>
    <w:rsid w:val="00427260"/>
    <w:rsid w:val="00460B5E"/>
    <w:rsid w:val="00462322"/>
    <w:rsid w:val="00473678"/>
    <w:rsid w:val="00487B1B"/>
    <w:rsid w:val="004B3219"/>
    <w:rsid w:val="004C393A"/>
    <w:rsid w:val="004D3F49"/>
    <w:rsid w:val="004D4D35"/>
    <w:rsid w:val="004F311B"/>
    <w:rsid w:val="00511977"/>
    <w:rsid w:val="00512915"/>
    <w:rsid w:val="005132D9"/>
    <w:rsid w:val="0052111D"/>
    <w:rsid w:val="005219F7"/>
    <w:rsid w:val="00542296"/>
    <w:rsid w:val="00544B66"/>
    <w:rsid w:val="00545438"/>
    <w:rsid w:val="00545F54"/>
    <w:rsid w:val="005645A9"/>
    <w:rsid w:val="00573A09"/>
    <w:rsid w:val="00594FB7"/>
    <w:rsid w:val="005B3100"/>
    <w:rsid w:val="005E444F"/>
    <w:rsid w:val="005E63F9"/>
    <w:rsid w:val="006135BD"/>
    <w:rsid w:val="006149BA"/>
    <w:rsid w:val="006319F5"/>
    <w:rsid w:val="0064106B"/>
    <w:rsid w:val="00650A1B"/>
    <w:rsid w:val="006A6389"/>
    <w:rsid w:val="006A6546"/>
    <w:rsid w:val="006B77D6"/>
    <w:rsid w:val="006C2D4E"/>
    <w:rsid w:val="006C2FE3"/>
    <w:rsid w:val="006C746C"/>
    <w:rsid w:val="006E1EAF"/>
    <w:rsid w:val="006E6E6E"/>
    <w:rsid w:val="006F5CB8"/>
    <w:rsid w:val="00710F06"/>
    <w:rsid w:val="00716977"/>
    <w:rsid w:val="00744A9C"/>
    <w:rsid w:val="007545D8"/>
    <w:rsid w:val="007A353D"/>
    <w:rsid w:val="007D2751"/>
    <w:rsid w:val="007D63BC"/>
    <w:rsid w:val="007E0E9C"/>
    <w:rsid w:val="007E7FE0"/>
    <w:rsid w:val="008071B1"/>
    <w:rsid w:val="00811DFE"/>
    <w:rsid w:val="00815957"/>
    <w:rsid w:val="00817FBD"/>
    <w:rsid w:val="00822C5E"/>
    <w:rsid w:val="00822DD9"/>
    <w:rsid w:val="008317F8"/>
    <w:rsid w:val="00852B53"/>
    <w:rsid w:val="008A24DB"/>
    <w:rsid w:val="008B02D0"/>
    <w:rsid w:val="008B0F29"/>
    <w:rsid w:val="008B57E3"/>
    <w:rsid w:val="008B7A14"/>
    <w:rsid w:val="008D4CCB"/>
    <w:rsid w:val="008D6CB8"/>
    <w:rsid w:val="008E77E7"/>
    <w:rsid w:val="008F7CC7"/>
    <w:rsid w:val="009053CA"/>
    <w:rsid w:val="00916D65"/>
    <w:rsid w:val="00925490"/>
    <w:rsid w:val="009317A9"/>
    <w:rsid w:val="00934C9A"/>
    <w:rsid w:val="0095719D"/>
    <w:rsid w:val="009820AB"/>
    <w:rsid w:val="009A4C05"/>
    <w:rsid w:val="009B2139"/>
    <w:rsid w:val="009C3A7B"/>
    <w:rsid w:val="009C622D"/>
    <w:rsid w:val="009C6AAE"/>
    <w:rsid w:val="009D0302"/>
    <w:rsid w:val="009D6244"/>
    <w:rsid w:val="009F1D4C"/>
    <w:rsid w:val="00A229B5"/>
    <w:rsid w:val="00A43768"/>
    <w:rsid w:val="00A46F8C"/>
    <w:rsid w:val="00A51145"/>
    <w:rsid w:val="00A5520A"/>
    <w:rsid w:val="00A55870"/>
    <w:rsid w:val="00A75CD1"/>
    <w:rsid w:val="00A76309"/>
    <w:rsid w:val="00A916AC"/>
    <w:rsid w:val="00A92A23"/>
    <w:rsid w:val="00A96FC0"/>
    <w:rsid w:val="00B14794"/>
    <w:rsid w:val="00B20D90"/>
    <w:rsid w:val="00B31C7F"/>
    <w:rsid w:val="00B353C7"/>
    <w:rsid w:val="00B35C6C"/>
    <w:rsid w:val="00B40F4B"/>
    <w:rsid w:val="00B5416C"/>
    <w:rsid w:val="00B73FF0"/>
    <w:rsid w:val="00B75FA5"/>
    <w:rsid w:val="00B81591"/>
    <w:rsid w:val="00BA753B"/>
    <w:rsid w:val="00BA7CD9"/>
    <w:rsid w:val="00BB7731"/>
    <w:rsid w:val="00BD1ECC"/>
    <w:rsid w:val="00BE0D8A"/>
    <w:rsid w:val="00BF227D"/>
    <w:rsid w:val="00BF480E"/>
    <w:rsid w:val="00C0153B"/>
    <w:rsid w:val="00C124C8"/>
    <w:rsid w:val="00C46341"/>
    <w:rsid w:val="00C6056D"/>
    <w:rsid w:val="00C71DE3"/>
    <w:rsid w:val="00C72CF0"/>
    <w:rsid w:val="00C742FD"/>
    <w:rsid w:val="00C83A87"/>
    <w:rsid w:val="00C905FD"/>
    <w:rsid w:val="00C933F4"/>
    <w:rsid w:val="00CB313C"/>
    <w:rsid w:val="00CC09E9"/>
    <w:rsid w:val="00CD2436"/>
    <w:rsid w:val="00CD426F"/>
    <w:rsid w:val="00CD5BF3"/>
    <w:rsid w:val="00CF06A0"/>
    <w:rsid w:val="00D110FA"/>
    <w:rsid w:val="00D15B64"/>
    <w:rsid w:val="00D55BCD"/>
    <w:rsid w:val="00D570C0"/>
    <w:rsid w:val="00D72E5B"/>
    <w:rsid w:val="00D740F9"/>
    <w:rsid w:val="00D752AD"/>
    <w:rsid w:val="00D7622A"/>
    <w:rsid w:val="00DC1446"/>
    <w:rsid w:val="00DD5D0F"/>
    <w:rsid w:val="00DD696B"/>
    <w:rsid w:val="00DE0E1D"/>
    <w:rsid w:val="00DE2467"/>
    <w:rsid w:val="00DE3858"/>
    <w:rsid w:val="00E010EF"/>
    <w:rsid w:val="00E258CA"/>
    <w:rsid w:val="00E3683C"/>
    <w:rsid w:val="00E5562E"/>
    <w:rsid w:val="00E55944"/>
    <w:rsid w:val="00E722C4"/>
    <w:rsid w:val="00E87A5F"/>
    <w:rsid w:val="00E913BE"/>
    <w:rsid w:val="00E947FB"/>
    <w:rsid w:val="00EB116F"/>
    <w:rsid w:val="00EC2B63"/>
    <w:rsid w:val="00ED0F69"/>
    <w:rsid w:val="00ED1905"/>
    <w:rsid w:val="00EF6D80"/>
    <w:rsid w:val="00F029A6"/>
    <w:rsid w:val="00F20944"/>
    <w:rsid w:val="00F53004"/>
    <w:rsid w:val="00F548CA"/>
    <w:rsid w:val="00F66AEE"/>
    <w:rsid w:val="00F8647A"/>
    <w:rsid w:val="00F91C21"/>
    <w:rsid w:val="00F920A8"/>
    <w:rsid w:val="00F9504B"/>
    <w:rsid w:val="00F955B5"/>
    <w:rsid w:val="00FA3237"/>
    <w:rsid w:val="00FC4547"/>
    <w:rsid w:val="00FC77A8"/>
    <w:rsid w:val="00FC7A9F"/>
    <w:rsid w:val="00FD4CC2"/>
    <w:rsid w:val="00FE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6437076"/>
  <w15:chartTrackingRefBased/>
  <w15:docId w15:val="{3B9EE7DF-F5C2-4B5A-9899-C7D56CB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joi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32AA-8C97-4E2C-B46F-CDBD3BB5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546</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4145</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5</cp:revision>
  <cp:lastPrinted>2026-05-27T15:41:00Z</cp:lastPrinted>
  <dcterms:created xsi:type="dcterms:W3CDTF">2026-05-27T15:25:00Z</dcterms:created>
  <dcterms:modified xsi:type="dcterms:W3CDTF">2026-05-27T15:42:00Z</dcterms:modified>
</cp:coreProperties>
</file>