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0B" w:rsidRPr="000E00E7" w:rsidRDefault="007E45B4">
      <w:pPr>
        <w:rPr>
          <w:b/>
        </w:rPr>
      </w:pPr>
      <w:r w:rsidRPr="000E00E7">
        <w:rPr>
          <w:b/>
        </w:rPr>
        <w:t>HB18</w:t>
      </w:r>
    </w:p>
    <w:p w:rsidR="007E45B4" w:rsidRPr="007E45B4" w:rsidRDefault="007E45B4" w:rsidP="007E45B4">
      <w:r w:rsidRPr="007E45B4">
        <w:t>On June 20, 2015, the Texas Education Agency enacted HB 18.  This legislation stipulates that each school district must provide instruction to students in grade seven or eight on preparing for high school, college, and a career.  The instruction must include information regarding the following:</w:t>
      </w:r>
    </w:p>
    <w:p w:rsidR="009146DD" w:rsidRPr="007E45B4" w:rsidRDefault="00B71C2F" w:rsidP="007E45B4">
      <w:pPr>
        <w:numPr>
          <w:ilvl w:val="0"/>
          <w:numId w:val="1"/>
        </w:numPr>
      </w:pPr>
      <w:r w:rsidRPr="007E45B4">
        <w:t>Creation of a High School Personal Graduation Plan</w:t>
      </w:r>
    </w:p>
    <w:p w:rsidR="009146DD" w:rsidRPr="007E45B4" w:rsidRDefault="00B71C2F" w:rsidP="007E45B4">
      <w:pPr>
        <w:numPr>
          <w:ilvl w:val="0"/>
          <w:numId w:val="1"/>
        </w:numPr>
      </w:pPr>
      <w:r w:rsidRPr="007E45B4">
        <w:t>Distinguished Level of Achievement</w:t>
      </w:r>
    </w:p>
    <w:p w:rsidR="009146DD" w:rsidRPr="007E45B4" w:rsidRDefault="00B71C2F" w:rsidP="007E45B4">
      <w:pPr>
        <w:numPr>
          <w:ilvl w:val="0"/>
          <w:numId w:val="1"/>
        </w:numPr>
      </w:pPr>
      <w:r w:rsidRPr="007E45B4">
        <w:t>Each Endorsement</w:t>
      </w:r>
    </w:p>
    <w:p w:rsidR="009146DD" w:rsidRPr="007E45B4" w:rsidRDefault="00B71C2F" w:rsidP="007E45B4">
      <w:pPr>
        <w:numPr>
          <w:ilvl w:val="0"/>
          <w:numId w:val="1"/>
        </w:numPr>
      </w:pPr>
      <w:r w:rsidRPr="007E45B4">
        <w:t>College Readiness Standards</w:t>
      </w:r>
    </w:p>
    <w:p w:rsidR="009146DD" w:rsidRPr="007E45B4" w:rsidRDefault="00B71C2F" w:rsidP="007E45B4">
      <w:pPr>
        <w:numPr>
          <w:ilvl w:val="0"/>
          <w:numId w:val="1"/>
        </w:numPr>
      </w:pPr>
      <w:r w:rsidRPr="007E45B4">
        <w:t>Potential career choices and the education needed to enter those careers</w:t>
      </w:r>
    </w:p>
    <w:p w:rsidR="007E45B4" w:rsidRPr="007E45B4" w:rsidRDefault="007E45B4" w:rsidP="007E45B4">
      <w:r w:rsidRPr="007E45B4">
        <w:t xml:space="preserve">In NEISD, these six lessons are the start of what eighth grade students </w:t>
      </w:r>
      <w:proofErr w:type="gramStart"/>
      <w:r w:rsidRPr="007E45B4">
        <w:t>will be taught</w:t>
      </w:r>
      <w:proofErr w:type="gramEnd"/>
      <w:r w:rsidRPr="007E45B4">
        <w:t xml:space="preserve"> in their preparation for the next four years and their life beyond high school.  Campus counselors will be continuing this instruction with course selection in January and February.</w:t>
      </w:r>
      <w:r w:rsidR="000E00E7">
        <w:t xml:space="preserve">  Each campus must create an implementation plan to include:  a timeline of execution and which core course(s) the instruction will take place.</w:t>
      </w:r>
      <w:r w:rsidR="00723DB9">
        <w:t xml:space="preserve">  The recommended implementation window is December 1 and conclude by Spring Break.</w:t>
      </w:r>
    </w:p>
    <w:p w:rsidR="007E45B4" w:rsidRDefault="007E45B4">
      <w:r>
        <w:t xml:space="preserve">The Power Point is a guide for you to follow and be able to provide the </w:t>
      </w:r>
      <w:r w:rsidR="000E00E7">
        <w:t>six</w:t>
      </w:r>
      <w:r>
        <w:t xml:space="preserve"> lessons:</w:t>
      </w:r>
    </w:p>
    <w:p w:rsidR="007E45B4" w:rsidRPr="007E45B4" w:rsidRDefault="007E45B4" w:rsidP="007E45B4">
      <w:r w:rsidRPr="007E45B4">
        <w:rPr>
          <w:b/>
          <w:bCs/>
          <w:u w:val="single"/>
        </w:rPr>
        <w:t>Table of Contents</w:t>
      </w:r>
    </w:p>
    <w:p w:rsidR="007E45B4" w:rsidRPr="007E45B4" w:rsidRDefault="007E45B4" w:rsidP="007E45B4">
      <w:r w:rsidRPr="007E45B4">
        <w:rPr>
          <w:b/>
          <w:bCs/>
        </w:rPr>
        <w:t>Lesson 1:  The Uncharted Journey</w:t>
      </w:r>
    </w:p>
    <w:p w:rsidR="007E45B4" w:rsidRPr="007E45B4" w:rsidRDefault="007E45B4" w:rsidP="007E45B4">
      <w:r w:rsidRPr="007E45B4">
        <w:rPr>
          <w:b/>
          <w:bCs/>
        </w:rPr>
        <w:t>Lesson 2:  Creating Your Map</w:t>
      </w:r>
    </w:p>
    <w:p w:rsidR="007E45B4" w:rsidRPr="007E45B4" w:rsidRDefault="007E45B4" w:rsidP="007E45B4">
      <w:r w:rsidRPr="007E45B4">
        <w:rPr>
          <w:b/>
          <w:bCs/>
        </w:rPr>
        <w:t>Lesson 3:  Your Next Stop</w:t>
      </w:r>
    </w:p>
    <w:p w:rsidR="007E45B4" w:rsidRPr="007E45B4" w:rsidRDefault="007E45B4" w:rsidP="007E45B4">
      <w:r w:rsidRPr="007E45B4">
        <w:rPr>
          <w:b/>
          <w:bCs/>
        </w:rPr>
        <w:t>Lesson 4:  Trip Itinerary</w:t>
      </w:r>
    </w:p>
    <w:p w:rsidR="007E45B4" w:rsidRPr="007E45B4" w:rsidRDefault="007E45B4" w:rsidP="007E45B4">
      <w:r w:rsidRPr="007E45B4">
        <w:rPr>
          <w:b/>
          <w:bCs/>
        </w:rPr>
        <w:t>Lesson 5:  Future Stops</w:t>
      </w:r>
    </w:p>
    <w:p w:rsidR="007E45B4" w:rsidRPr="007E45B4" w:rsidRDefault="007E45B4" w:rsidP="007E45B4">
      <w:r w:rsidRPr="007E45B4">
        <w:rPr>
          <w:b/>
          <w:bCs/>
        </w:rPr>
        <w:t>Lesson 6: College Costs</w:t>
      </w:r>
    </w:p>
    <w:p w:rsidR="007E45B4" w:rsidRDefault="007E45B4">
      <w:r>
        <w:t xml:space="preserve">This is </w:t>
      </w:r>
      <w:r w:rsidR="000E00E7">
        <w:t>all-important</w:t>
      </w:r>
      <w:r>
        <w:t xml:space="preserve"> for our students to demonstrate why work is important.  It is difficult for persons of all ages to plan ahead, so we want to make them feel comfortable and easier for them to plan in small steps towards a long-term goal.  </w:t>
      </w:r>
    </w:p>
    <w:p w:rsidR="004C4BF1" w:rsidRPr="000E00E7" w:rsidRDefault="004C4BF1">
      <w:pPr>
        <w:rPr>
          <w:b/>
        </w:rPr>
      </w:pPr>
      <w:r w:rsidRPr="000E00E7">
        <w:rPr>
          <w:b/>
        </w:rPr>
        <w:t xml:space="preserve">Lesson 1 </w:t>
      </w:r>
    </w:p>
    <w:p w:rsidR="004C4BF1" w:rsidRDefault="004C4BF1" w:rsidP="000E00E7">
      <w:pPr>
        <w:spacing w:after="0" w:line="240" w:lineRule="auto"/>
      </w:pPr>
      <w:r>
        <w:tab/>
        <w:t xml:space="preserve">Step </w:t>
      </w:r>
      <w:r w:rsidR="00D77C90">
        <w:t>one</w:t>
      </w:r>
      <w:r>
        <w:t xml:space="preserve"> Setup a</w:t>
      </w:r>
      <w:r w:rsidR="00071468">
        <w:t xml:space="preserve">ccount with Kuder using </w:t>
      </w:r>
      <w:r>
        <w:t>Launchpad</w:t>
      </w:r>
      <w:r w:rsidR="00071468">
        <w:t xml:space="preserve"> from CTE Folder.</w:t>
      </w:r>
      <w:r w:rsidR="000E00E7">
        <w:t xml:space="preserve">  </w:t>
      </w:r>
    </w:p>
    <w:p w:rsidR="000E00E7" w:rsidRDefault="000E00E7" w:rsidP="000E00E7">
      <w:pPr>
        <w:spacing w:after="0" w:line="240" w:lineRule="auto"/>
      </w:pPr>
      <w:r>
        <w:tab/>
        <w:t xml:space="preserve">If they have built an account in the last three years it should show up when they set up their </w:t>
      </w:r>
    </w:p>
    <w:p w:rsidR="000E00E7" w:rsidRDefault="000E00E7" w:rsidP="000E00E7">
      <w:pPr>
        <w:spacing w:after="0" w:line="240" w:lineRule="auto"/>
      </w:pPr>
      <w:r>
        <w:tab/>
        <w:t>Account.</w:t>
      </w:r>
    </w:p>
    <w:p w:rsidR="00AA6363" w:rsidRDefault="004C4BF1" w:rsidP="00AA6363">
      <w:pPr>
        <w:spacing w:before="120" w:after="0"/>
        <w:rPr>
          <w:b/>
        </w:rPr>
      </w:pPr>
      <w:r w:rsidRPr="000E00E7">
        <w:rPr>
          <w:b/>
        </w:rPr>
        <w:t xml:space="preserve">Lesson 2 </w:t>
      </w:r>
    </w:p>
    <w:p w:rsidR="004C4BF1" w:rsidRDefault="004C4BF1" w:rsidP="00AA6363">
      <w:pPr>
        <w:spacing w:before="120" w:after="0"/>
        <w:ind w:firstLine="720"/>
      </w:pPr>
      <w:r>
        <w:t>Complete the t</w:t>
      </w:r>
      <w:r w:rsidR="00606E43">
        <w:t>wo</w:t>
      </w:r>
      <w:r>
        <w:t xml:space="preserve"> assessments on Kuder</w:t>
      </w:r>
    </w:p>
    <w:p w:rsidR="004C4BF1" w:rsidRDefault="004C4BF1" w:rsidP="00AA6363">
      <w:pPr>
        <w:spacing w:after="0" w:line="240" w:lineRule="auto"/>
        <w:ind w:firstLine="720"/>
      </w:pPr>
      <w:r>
        <w:tab/>
        <w:t>Complete the Career Interest Assessment</w:t>
      </w:r>
    </w:p>
    <w:p w:rsidR="00AA6363" w:rsidRDefault="004C4BF1" w:rsidP="000E00E7">
      <w:pPr>
        <w:spacing w:after="0"/>
        <w:ind w:firstLine="720"/>
      </w:pPr>
      <w:r>
        <w:tab/>
        <w:t>Complete the Skills Confidence Assessment</w:t>
      </w:r>
    </w:p>
    <w:p w:rsidR="00071468" w:rsidRDefault="004C4BF1" w:rsidP="00071468">
      <w:pPr>
        <w:spacing w:after="0"/>
        <w:ind w:firstLine="720"/>
      </w:pPr>
      <w:r>
        <w:tab/>
      </w:r>
    </w:p>
    <w:p w:rsidR="004C4BF1" w:rsidRDefault="00071468" w:rsidP="00071468">
      <w:pPr>
        <w:spacing w:after="0"/>
        <w:ind w:firstLine="720"/>
      </w:pPr>
      <w:r>
        <w:t>M</w:t>
      </w:r>
      <w:r w:rsidR="004C4BF1">
        <w:t>ake sure to read teacher notes on power point as every student will need internet access</w:t>
      </w:r>
      <w:r w:rsidR="00F149B9">
        <w:t xml:space="preserve"> and </w:t>
      </w:r>
    </w:p>
    <w:p w:rsidR="00F149B9" w:rsidRDefault="00F149B9" w:rsidP="000E00E7">
      <w:pPr>
        <w:spacing w:after="0"/>
      </w:pPr>
      <w:r>
        <w:tab/>
        <w:t xml:space="preserve">Ability to print. </w:t>
      </w:r>
    </w:p>
    <w:p w:rsidR="00F149B9" w:rsidRPr="000E00E7" w:rsidRDefault="00F149B9" w:rsidP="004C4BF1">
      <w:pPr>
        <w:rPr>
          <w:b/>
        </w:rPr>
      </w:pPr>
      <w:r w:rsidRPr="000E00E7">
        <w:rPr>
          <w:b/>
        </w:rPr>
        <w:t>Lesson 3</w:t>
      </w:r>
    </w:p>
    <w:p w:rsidR="00F149B9" w:rsidRDefault="00F149B9" w:rsidP="004C4BF1">
      <w:r>
        <w:tab/>
        <w:t>This lesson talks about The Foundation High School Program</w:t>
      </w:r>
    </w:p>
    <w:p w:rsidR="00F149B9" w:rsidRDefault="00F149B9" w:rsidP="004C4BF1">
      <w:r>
        <w:lastRenderedPageBreak/>
        <w:tab/>
      </w:r>
      <w:r>
        <w:tab/>
        <w:t xml:space="preserve">Is a flexible graduation program that allows students to pursue their </w:t>
      </w:r>
      <w:r w:rsidR="00D77C90">
        <w:t>interests?</w:t>
      </w:r>
    </w:p>
    <w:p w:rsidR="00F149B9" w:rsidRDefault="00F149B9" w:rsidP="004C4BF1">
      <w:r>
        <w:tab/>
      </w:r>
      <w:r>
        <w:tab/>
        <w:t xml:space="preserve">Contains </w:t>
      </w:r>
      <w:r w:rsidR="00B71C2F">
        <w:t>four</w:t>
      </w:r>
      <w:r>
        <w:t xml:space="preserve"> parts:</w:t>
      </w:r>
    </w:p>
    <w:p w:rsidR="00F149B9" w:rsidRDefault="00F149B9" w:rsidP="00F149B9">
      <w:pPr>
        <w:pStyle w:val="ListParagraph"/>
        <w:numPr>
          <w:ilvl w:val="0"/>
          <w:numId w:val="2"/>
        </w:numPr>
      </w:pPr>
      <w:r>
        <w:t xml:space="preserve"> A 22-credit foundation </w:t>
      </w:r>
      <w:r w:rsidR="00DC5474">
        <w:t>program, which</w:t>
      </w:r>
      <w:r>
        <w:t xml:space="preserve"> is the core of the Texas graduation requirements.</w:t>
      </w:r>
    </w:p>
    <w:p w:rsidR="00F149B9" w:rsidRDefault="00F149B9" w:rsidP="00F149B9">
      <w:pPr>
        <w:pStyle w:val="ListParagraph"/>
        <w:numPr>
          <w:ilvl w:val="0"/>
          <w:numId w:val="2"/>
        </w:numPr>
      </w:pPr>
      <w:r>
        <w:t>Five endorsement options that allow students to focus on a related sequence of courses.</w:t>
      </w:r>
    </w:p>
    <w:p w:rsidR="00F149B9" w:rsidRDefault="00F149B9" w:rsidP="001F2AB7">
      <w:pPr>
        <w:pStyle w:val="ListParagraph"/>
        <w:numPr>
          <w:ilvl w:val="0"/>
          <w:numId w:val="2"/>
        </w:numPr>
      </w:pPr>
      <w:r>
        <w:t>A higher performance category called Distinguished Level of Achievement.</w:t>
      </w:r>
    </w:p>
    <w:p w:rsidR="00F149B9" w:rsidRDefault="00F149B9" w:rsidP="00F149B9">
      <w:pPr>
        <w:pStyle w:val="ListParagraph"/>
        <w:numPr>
          <w:ilvl w:val="1"/>
          <w:numId w:val="2"/>
        </w:numPr>
      </w:pPr>
      <w:r>
        <w:t>The distinguished level of Achievement must be earned to be considered for automatic admission to a Texas public university under Texas Education Code 51.803</w:t>
      </w:r>
    </w:p>
    <w:p w:rsidR="00F149B9" w:rsidRDefault="00F149B9" w:rsidP="00F149B9">
      <w:pPr>
        <w:pStyle w:val="ListParagraph"/>
        <w:numPr>
          <w:ilvl w:val="1"/>
          <w:numId w:val="2"/>
        </w:numPr>
      </w:pPr>
      <w:r>
        <w:t xml:space="preserve">The student must </w:t>
      </w:r>
      <w:proofErr w:type="gramStart"/>
      <w:r>
        <w:t>complete:</w:t>
      </w:r>
      <w:proofErr w:type="gramEnd"/>
      <w:r>
        <w:t xml:space="preserve">  Foundation High School Program requirements, 4 credits in math including Algebra II, 4 credits in science, at least 1 endorsement, accumulate 26 total credits.</w:t>
      </w:r>
    </w:p>
    <w:p w:rsidR="00F149B9" w:rsidRDefault="00F149B9" w:rsidP="00F149B9">
      <w:pPr>
        <w:pStyle w:val="ListParagraph"/>
        <w:numPr>
          <w:ilvl w:val="0"/>
          <w:numId w:val="2"/>
        </w:numPr>
      </w:pPr>
      <w:r>
        <w:t>Performance Acknowledgments that note outstanding performance</w:t>
      </w:r>
    </w:p>
    <w:p w:rsidR="00B9286A" w:rsidRDefault="00F149B9" w:rsidP="00B9286A">
      <w:pPr>
        <w:pStyle w:val="ListParagraph"/>
        <w:numPr>
          <w:ilvl w:val="1"/>
          <w:numId w:val="2"/>
        </w:numPr>
      </w:pPr>
      <w:r>
        <w:t xml:space="preserve">Including:  dual credit courses, bilingualism and </w:t>
      </w:r>
      <w:proofErr w:type="spellStart"/>
      <w:r>
        <w:t>bil</w:t>
      </w:r>
      <w:r w:rsidR="00A74BD5">
        <w:t>i</w:t>
      </w:r>
      <w:r>
        <w:t>teracy</w:t>
      </w:r>
      <w:proofErr w:type="spellEnd"/>
      <w:r>
        <w:t>, PSAT, ACT’s Aspire, SAT or ACT, Advanced Placement (AP), earning a nationally or internationally recognized business or industry certification or license.</w:t>
      </w:r>
    </w:p>
    <w:p w:rsidR="004C4BF1" w:rsidRDefault="00B9286A" w:rsidP="00B9286A">
      <w:pPr>
        <w:ind w:left="2160"/>
      </w:pPr>
      <w:r>
        <w:t>Students will complete a Foundation High School Program Sheet</w:t>
      </w:r>
    </w:p>
    <w:p w:rsidR="00B9286A" w:rsidRPr="000E00E7" w:rsidRDefault="00B9286A" w:rsidP="00B9286A">
      <w:pPr>
        <w:rPr>
          <w:b/>
        </w:rPr>
      </w:pPr>
      <w:r w:rsidRPr="000E00E7">
        <w:rPr>
          <w:b/>
        </w:rPr>
        <w:t>Lesson 4</w:t>
      </w:r>
    </w:p>
    <w:p w:rsidR="00B9286A" w:rsidRDefault="00B9286A" w:rsidP="000E00E7">
      <w:pPr>
        <w:spacing w:after="0"/>
      </w:pPr>
      <w:r>
        <w:tab/>
        <w:t xml:space="preserve">Make sure </w:t>
      </w:r>
      <w:r w:rsidR="00AA6363">
        <w:t>each student has his or her</w:t>
      </w:r>
      <w:r>
        <w:t xml:space="preserve"> one-page summary report from Lesson 2</w:t>
      </w:r>
      <w:r w:rsidR="00AA6363">
        <w:t>.</w:t>
      </w:r>
    </w:p>
    <w:p w:rsidR="00B9286A" w:rsidRDefault="00B9286A" w:rsidP="000E00E7">
      <w:pPr>
        <w:spacing w:after="0"/>
      </w:pPr>
      <w:r>
        <w:tab/>
        <w:t xml:space="preserve">Make sure you have printed NEISD Endorsements and Programs of Study for each of </w:t>
      </w:r>
    </w:p>
    <w:p w:rsidR="00B9286A" w:rsidRDefault="00B9286A" w:rsidP="000E00E7">
      <w:pPr>
        <w:spacing w:after="0"/>
      </w:pPr>
      <w:r>
        <w:tab/>
        <w:t xml:space="preserve">Your students.  </w:t>
      </w:r>
      <w:r w:rsidR="00D175B4">
        <w:t>(Each</w:t>
      </w:r>
      <w:r>
        <w:t xml:space="preserve"> student will match or something related to an endorsement)</w:t>
      </w:r>
    </w:p>
    <w:p w:rsidR="00D175B4" w:rsidRDefault="00D175B4" w:rsidP="000E00E7">
      <w:pPr>
        <w:spacing w:after="0"/>
      </w:pPr>
      <w:r>
        <w:tab/>
        <w:t xml:space="preserve">Make sure you have enough copies of the Four-year </w:t>
      </w:r>
      <w:r w:rsidR="00AA6363">
        <w:t>plan for</w:t>
      </w:r>
      <w:r>
        <w:t xml:space="preserve"> each student to complete.</w:t>
      </w:r>
    </w:p>
    <w:p w:rsidR="00B9286A" w:rsidRDefault="00B9286A" w:rsidP="000E00E7">
      <w:pPr>
        <w:spacing w:after="0"/>
      </w:pPr>
      <w:r>
        <w:tab/>
        <w:t xml:space="preserve">Students will complete the top section of their 4-year planning sheet.  </w:t>
      </w:r>
    </w:p>
    <w:p w:rsidR="00B9286A" w:rsidRDefault="00B9286A" w:rsidP="000E00E7">
      <w:pPr>
        <w:spacing w:after="0"/>
      </w:pPr>
      <w:r>
        <w:tab/>
        <w:t>They will also mark at least one Endorsement they are interested</w:t>
      </w:r>
    </w:p>
    <w:p w:rsidR="00B9286A" w:rsidRDefault="00B9286A" w:rsidP="000E00E7">
      <w:pPr>
        <w:spacing w:after="0"/>
      </w:pPr>
      <w:r>
        <w:tab/>
        <w:t xml:space="preserve">They will complete a coherent sequence of courses </w:t>
      </w:r>
      <w:r w:rsidR="00D77C90">
        <w:t>again;</w:t>
      </w:r>
      <w:r w:rsidR="00D175B4">
        <w:t xml:space="preserve"> they will not finish in one day.</w:t>
      </w:r>
    </w:p>
    <w:p w:rsidR="00D175B4" w:rsidRDefault="00D175B4" w:rsidP="000E00E7">
      <w:pPr>
        <w:spacing w:after="0"/>
      </w:pPr>
      <w:r>
        <w:tab/>
        <w:t xml:space="preserve">In January of 2018 the students will meet with their counselor to plan their final choices for their </w:t>
      </w:r>
    </w:p>
    <w:p w:rsidR="00D175B4" w:rsidRDefault="00D175B4" w:rsidP="000E00E7">
      <w:pPr>
        <w:spacing w:after="0"/>
      </w:pPr>
      <w:r>
        <w:tab/>
        <w:t>9</w:t>
      </w:r>
      <w:r w:rsidRPr="00D175B4">
        <w:rPr>
          <w:vertAlign w:val="superscript"/>
        </w:rPr>
        <w:t>th</w:t>
      </w:r>
      <w:r>
        <w:t xml:space="preserve"> grade year.  This </w:t>
      </w:r>
      <w:r w:rsidR="00AA6363">
        <w:t>4-year</w:t>
      </w:r>
      <w:r>
        <w:t xml:space="preserve"> plan </w:t>
      </w:r>
      <w:proofErr w:type="gramStart"/>
      <w:r>
        <w:t>will be t</w:t>
      </w:r>
      <w:bookmarkStart w:id="0" w:name="_GoBack"/>
      <w:bookmarkEnd w:id="0"/>
      <w:r>
        <w:t>urned</w:t>
      </w:r>
      <w:proofErr w:type="gramEnd"/>
      <w:r>
        <w:t xml:space="preserve"> into the lead counselor</w:t>
      </w:r>
      <w:r w:rsidR="00AA6363">
        <w:t>,</w:t>
      </w:r>
      <w:r>
        <w:t xml:space="preserve"> so that they will have it     </w:t>
      </w:r>
      <w:r>
        <w:tab/>
        <w:t xml:space="preserve">available when they meet with students in January.  </w:t>
      </w:r>
    </w:p>
    <w:p w:rsidR="00D175B4" w:rsidRPr="000E00E7" w:rsidRDefault="00D175B4" w:rsidP="00B9286A">
      <w:pPr>
        <w:rPr>
          <w:b/>
        </w:rPr>
      </w:pPr>
      <w:r w:rsidRPr="000E00E7">
        <w:rPr>
          <w:b/>
        </w:rPr>
        <w:t>Lesson 5</w:t>
      </w:r>
    </w:p>
    <w:p w:rsidR="00D175B4" w:rsidRDefault="00D175B4" w:rsidP="000E00E7">
      <w:pPr>
        <w:spacing w:after="0"/>
      </w:pPr>
      <w:r>
        <w:tab/>
        <w:t>They will go back into Kuder and start looking at different occupations suggested by their</w:t>
      </w:r>
    </w:p>
    <w:p w:rsidR="00D175B4" w:rsidRDefault="00D175B4" w:rsidP="000E00E7">
      <w:pPr>
        <w:spacing w:after="0"/>
      </w:pPr>
      <w:r>
        <w:tab/>
        <w:t>Assessment results.</w:t>
      </w:r>
    </w:p>
    <w:p w:rsidR="00D175B4" w:rsidRDefault="00D175B4" w:rsidP="000E00E7">
      <w:pPr>
        <w:spacing w:after="0"/>
      </w:pPr>
      <w:r>
        <w:tab/>
        <w:t>Read Teacher Notes for this section once again.  They need computer access, make sure to make</w:t>
      </w:r>
    </w:p>
    <w:p w:rsidR="00D175B4" w:rsidRDefault="00D175B4" w:rsidP="000E00E7">
      <w:pPr>
        <w:spacing w:after="0"/>
      </w:pPr>
      <w:r>
        <w:tab/>
        <w:t xml:space="preserve">Enough copies of research commitment sheet.  Collect and follow directive on what to do with </w:t>
      </w:r>
    </w:p>
    <w:p w:rsidR="00D175B4" w:rsidRDefault="00D175B4" w:rsidP="000E00E7">
      <w:pPr>
        <w:spacing w:after="0"/>
      </w:pPr>
      <w:r>
        <w:tab/>
        <w:t xml:space="preserve">Them.  </w:t>
      </w:r>
    </w:p>
    <w:p w:rsidR="00D175B4" w:rsidRPr="000E00E7" w:rsidRDefault="00D175B4" w:rsidP="00B9286A">
      <w:pPr>
        <w:rPr>
          <w:b/>
        </w:rPr>
      </w:pPr>
      <w:r w:rsidRPr="000E00E7">
        <w:rPr>
          <w:b/>
        </w:rPr>
        <w:t>Lesson 6</w:t>
      </w:r>
    </w:p>
    <w:p w:rsidR="00D175B4" w:rsidRDefault="00D175B4" w:rsidP="000E00E7">
      <w:pPr>
        <w:spacing w:after="0"/>
      </w:pPr>
      <w:r>
        <w:tab/>
        <w:t xml:space="preserve">College costs is this lesson.  Make sure you have internet access.  Make sure every student has a </w:t>
      </w:r>
    </w:p>
    <w:p w:rsidR="00D175B4" w:rsidRDefault="00D175B4" w:rsidP="000E00E7">
      <w:pPr>
        <w:spacing w:after="0"/>
      </w:pPr>
      <w:r>
        <w:tab/>
        <w:t>Navigate Exploring College and Careers Handbook (pages 17-21</w:t>
      </w:r>
      <w:r w:rsidR="000E00E7">
        <w:t>) sent</w:t>
      </w:r>
      <w:r>
        <w:t xml:space="preserve"> out to campuses the end </w:t>
      </w:r>
    </w:p>
    <w:p w:rsidR="00D175B4" w:rsidRDefault="00D175B4" w:rsidP="000E00E7">
      <w:pPr>
        <w:spacing w:after="0"/>
      </w:pPr>
      <w:r>
        <w:tab/>
        <w:t xml:space="preserve">August.  </w:t>
      </w:r>
      <w:r w:rsidR="001709E5">
        <w:t>Each student will research four types of college costs and complete a form “What</w:t>
      </w:r>
    </w:p>
    <w:p w:rsidR="001709E5" w:rsidRDefault="001709E5" w:rsidP="000E00E7">
      <w:pPr>
        <w:spacing w:after="0"/>
      </w:pPr>
      <w:r>
        <w:tab/>
        <w:t xml:space="preserve">Expenses should I expect when I go to college?” They will also complete form </w:t>
      </w:r>
      <w:r w:rsidR="000E00E7">
        <w:t>“College</w:t>
      </w:r>
      <w:r>
        <w:t xml:space="preserve"> life on</w:t>
      </w:r>
    </w:p>
    <w:p w:rsidR="001709E5" w:rsidRDefault="001709E5" w:rsidP="000E00E7">
      <w:pPr>
        <w:spacing w:after="0"/>
      </w:pPr>
      <w:r>
        <w:tab/>
        <w:t>A budget</w:t>
      </w:r>
      <w:r w:rsidR="000E00E7">
        <w:t>” Ask</w:t>
      </w:r>
      <w:r>
        <w:t xml:space="preserve"> the students to research the cost of attending each school that they identified at </w:t>
      </w:r>
    </w:p>
    <w:p w:rsidR="00071468" w:rsidRPr="00071468" w:rsidRDefault="001709E5" w:rsidP="000E00E7">
      <w:pPr>
        <w:spacing w:after="0"/>
        <w:rPr>
          <w:rStyle w:val="Hyperlink"/>
          <w:color w:val="auto"/>
        </w:rPr>
      </w:pPr>
      <w:r>
        <w:tab/>
      </w:r>
      <w:hyperlink r:id="rId5" w:history="1">
        <w:r w:rsidRPr="00A93340">
          <w:rPr>
            <w:rStyle w:val="Hyperlink"/>
          </w:rPr>
          <w:t>https://bigfuture.collegeboard.org</w:t>
        </w:r>
      </w:hyperlink>
      <w:r w:rsidR="00071468">
        <w:rPr>
          <w:rStyle w:val="Hyperlink"/>
        </w:rPr>
        <w:t xml:space="preserve">   </w:t>
      </w:r>
      <w:r w:rsidR="00071468" w:rsidRPr="00071468">
        <w:rPr>
          <w:rStyle w:val="Hyperlink"/>
          <w:color w:val="auto"/>
        </w:rPr>
        <w:t xml:space="preserve">this link has been added to the Kuder links on the right side </w:t>
      </w:r>
    </w:p>
    <w:p w:rsidR="00071468" w:rsidRPr="00071468" w:rsidRDefault="00071468" w:rsidP="000E00E7">
      <w:pPr>
        <w:spacing w:after="0"/>
        <w:rPr>
          <w:color w:val="0563C1" w:themeColor="hyperlink"/>
          <w:u w:val="single"/>
        </w:rPr>
      </w:pPr>
      <w:r>
        <w:rPr>
          <w:rStyle w:val="Hyperlink"/>
        </w:rPr>
        <w:t xml:space="preserve">          </w:t>
      </w:r>
    </w:p>
    <w:p w:rsidR="001709E5" w:rsidRDefault="001709E5" w:rsidP="00B9286A"/>
    <w:sectPr w:rsidR="001709E5" w:rsidSect="00AA636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7D8"/>
    <w:multiLevelType w:val="hybridMultilevel"/>
    <w:tmpl w:val="9202D38C"/>
    <w:lvl w:ilvl="0" w:tplc="7C6EEE3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E449BF"/>
    <w:multiLevelType w:val="hybridMultilevel"/>
    <w:tmpl w:val="BE30D7E0"/>
    <w:lvl w:ilvl="0" w:tplc="2F8EA274">
      <w:start w:val="1"/>
      <w:numFmt w:val="bullet"/>
      <w:lvlText w:val="•"/>
      <w:lvlJc w:val="left"/>
      <w:pPr>
        <w:tabs>
          <w:tab w:val="num" w:pos="720"/>
        </w:tabs>
        <w:ind w:left="720" w:hanging="360"/>
      </w:pPr>
      <w:rPr>
        <w:rFonts w:ascii="Arial" w:hAnsi="Arial" w:hint="default"/>
      </w:rPr>
    </w:lvl>
    <w:lvl w:ilvl="1" w:tplc="E8A820F2" w:tentative="1">
      <w:start w:val="1"/>
      <w:numFmt w:val="bullet"/>
      <w:lvlText w:val="•"/>
      <w:lvlJc w:val="left"/>
      <w:pPr>
        <w:tabs>
          <w:tab w:val="num" w:pos="1440"/>
        </w:tabs>
        <w:ind w:left="1440" w:hanging="360"/>
      </w:pPr>
      <w:rPr>
        <w:rFonts w:ascii="Arial" w:hAnsi="Arial" w:hint="default"/>
      </w:rPr>
    </w:lvl>
    <w:lvl w:ilvl="2" w:tplc="27901F88" w:tentative="1">
      <w:start w:val="1"/>
      <w:numFmt w:val="bullet"/>
      <w:lvlText w:val="•"/>
      <w:lvlJc w:val="left"/>
      <w:pPr>
        <w:tabs>
          <w:tab w:val="num" w:pos="2160"/>
        </w:tabs>
        <w:ind w:left="2160" w:hanging="360"/>
      </w:pPr>
      <w:rPr>
        <w:rFonts w:ascii="Arial" w:hAnsi="Arial" w:hint="default"/>
      </w:rPr>
    </w:lvl>
    <w:lvl w:ilvl="3" w:tplc="03E6D538" w:tentative="1">
      <w:start w:val="1"/>
      <w:numFmt w:val="bullet"/>
      <w:lvlText w:val="•"/>
      <w:lvlJc w:val="left"/>
      <w:pPr>
        <w:tabs>
          <w:tab w:val="num" w:pos="2880"/>
        </w:tabs>
        <w:ind w:left="2880" w:hanging="360"/>
      </w:pPr>
      <w:rPr>
        <w:rFonts w:ascii="Arial" w:hAnsi="Arial" w:hint="default"/>
      </w:rPr>
    </w:lvl>
    <w:lvl w:ilvl="4" w:tplc="68260A9E" w:tentative="1">
      <w:start w:val="1"/>
      <w:numFmt w:val="bullet"/>
      <w:lvlText w:val="•"/>
      <w:lvlJc w:val="left"/>
      <w:pPr>
        <w:tabs>
          <w:tab w:val="num" w:pos="3600"/>
        </w:tabs>
        <w:ind w:left="3600" w:hanging="360"/>
      </w:pPr>
      <w:rPr>
        <w:rFonts w:ascii="Arial" w:hAnsi="Arial" w:hint="default"/>
      </w:rPr>
    </w:lvl>
    <w:lvl w:ilvl="5" w:tplc="A5343494" w:tentative="1">
      <w:start w:val="1"/>
      <w:numFmt w:val="bullet"/>
      <w:lvlText w:val="•"/>
      <w:lvlJc w:val="left"/>
      <w:pPr>
        <w:tabs>
          <w:tab w:val="num" w:pos="4320"/>
        </w:tabs>
        <w:ind w:left="4320" w:hanging="360"/>
      </w:pPr>
      <w:rPr>
        <w:rFonts w:ascii="Arial" w:hAnsi="Arial" w:hint="default"/>
      </w:rPr>
    </w:lvl>
    <w:lvl w:ilvl="6" w:tplc="A028B21E" w:tentative="1">
      <w:start w:val="1"/>
      <w:numFmt w:val="bullet"/>
      <w:lvlText w:val="•"/>
      <w:lvlJc w:val="left"/>
      <w:pPr>
        <w:tabs>
          <w:tab w:val="num" w:pos="5040"/>
        </w:tabs>
        <w:ind w:left="5040" w:hanging="360"/>
      </w:pPr>
      <w:rPr>
        <w:rFonts w:ascii="Arial" w:hAnsi="Arial" w:hint="default"/>
      </w:rPr>
    </w:lvl>
    <w:lvl w:ilvl="7" w:tplc="A4F249CE" w:tentative="1">
      <w:start w:val="1"/>
      <w:numFmt w:val="bullet"/>
      <w:lvlText w:val="•"/>
      <w:lvlJc w:val="left"/>
      <w:pPr>
        <w:tabs>
          <w:tab w:val="num" w:pos="5760"/>
        </w:tabs>
        <w:ind w:left="5760" w:hanging="360"/>
      </w:pPr>
      <w:rPr>
        <w:rFonts w:ascii="Arial" w:hAnsi="Arial" w:hint="default"/>
      </w:rPr>
    </w:lvl>
    <w:lvl w:ilvl="8" w:tplc="EB0007F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B4"/>
    <w:rsid w:val="00071468"/>
    <w:rsid w:val="000E00E7"/>
    <w:rsid w:val="001709E5"/>
    <w:rsid w:val="00443B0B"/>
    <w:rsid w:val="004C4BF1"/>
    <w:rsid w:val="00606E43"/>
    <w:rsid w:val="00723DB9"/>
    <w:rsid w:val="007E45B4"/>
    <w:rsid w:val="009146DD"/>
    <w:rsid w:val="00A74BD5"/>
    <w:rsid w:val="00AA6363"/>
    <w:rsid w:val="00B71C2F"/>
    <w:rsid w:val="00B9286A"/>
    <w:rsid w:val="00D175B4"/>
    <w:rsid w:val="00D77C90"/>
    <w:rsid w:val="00DC5474"/>
    <w:rsid w:val="00F1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13DCF-1B31-462D-9F17-E8F73AC3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9B9"/>
    <w:pPr>
      <w:ind w:left="720"/>
      <w:contextualSpacing/>
    </w:pPr>
  </w:style>
  <w:style w:type="character" w:styleId="Hyperlink">
    <w:name w:val="Hyperlink"/>
    <w:basedOn w:val="DefaultParagraphFont"/>
    <w:uiPriority w:val="99"/>
    <w:unhideWhenUsed/>
    <w:rsid w:val="00170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7260">
      <w:bodyDiv w:val="1"/>
      <w:marLeft w:val="0"/>
      <w:marRight w:val="0"/>
      <w:marTop w:val="0"/>
      <w:marBottom w:val="0"/>
      <w:divBdr>
        <w:top w:val="none" w:sz="0" w:space="0" w:color="auto"/>
        <w:left w:val="none" w:sz="0" w:space="0" w:color="auto"/>
        <w:bottom w:val="none" w:sz="0" w:space="0" w:color="auto"/>
        <w:right w:val="none" w:sz="0" w:space="0" w:color="auto"/>
      </w:divBdr>
    </w:div>
    <w:div w:id="1319115904">
      <w:bodyDiv w:val="1"/>
      <w:marLeft w:val="0"/>
      <w:marRight w:val="0"/>
      <w:marTop w:val="0"/>
      <w:marBottom w:val="0"/>
      <w:divBdr>
        <w:top w:val="none" w:sz="0" w:space="0" w:color="auto"/>
        <w:left w:val="none" w:sz="0" w:space="0" w:color="auto"/>
        <w:bottom w:val="none" w:sz="0" w:space="0" w:color="auto"/>
        <w:right w:val="none" w:sz="0" w:space="0" w:color="auto"/>
      </w:divBdr>
      <w:divsChild>
        <w:div w:id="1578783672">
          <w:marLeft w:val="446"/>
          <w:marRight w:val="0"/>
          <w:marTop w:val="192"/>
          <w:marBottom w:val="0"/>
          <w:divBdr>
            <w:top w:val="none" w:sz="0" w:space="0" w:color="auto"/>
            <w:left w:val="none" w:sz="0" w:space="0" w:color="auto"/>
            <w:bottom w:val="none" w:sz="0" w:space="0" w:color="auto"/>
            <w:right w:val="none" w:sz="0" w:space="0" w:color="auto"/>
          </w:divBdr>
        </w:div>
        <w:div w:id="1774284784">
          <w:marLeft w:val="446"/>
          <w:marRight w:val="0"/>
          <w:marTop w:val="192"/>
          <w:marBottom w:val="0"/>
          <w:divBdr>
            <w:top w:val="none" w:sz="0" w:space="0" w:color="auto"/>
            <w:left w:val="none" w:sz="0" w:space="0" w:color="auto"/>
            <w:bottom w:val="none" w:sz="0" w:space="0" w:color="auto"/>
            <w:right w:val="none" w:sz="0" w:space="0" w:color="auto"/>
          </w:divBdr>
        </w:div>
        <w:div w:id="601424062">
          <w:marLeft w:val="446"/>
          <w:marRight w:val="0"/>
          <w:marTop w:val="192"/>
          <w:marBottom w:val="0"/>
          <w:divBdr>
            <w:top w:val="none" w:sz="0" w:space="0" w:color="auto"/>
            <w:left w:val="none" w:sz="0" w:space="0" w:color="auto"/>
            <w:bottom w:val="none" w:sz="0" w:space="0" w:color="auto"/>
            <w:right w:val="none" w:sz="0" w:space="0" w:color="auto"/>
          </w:divBdr>
        </w:div>
        <w:div w:id="1479614900">
          <w:marLeft w:val="446"/>
          <w:marRight w:val="0"/>
          <w:marTop w:val="192"/>
          <w:marBottom w:val="0"/>
          <w:divBdr>
            <w:top w:val="none" w:sz="0" w:space="0" w:color="auto"/>
            <w:left w:val="none" w:sz="0" w:space="0" w:color="auto"/>
            <w:bottom w:val="none" w:sz="0" w:space="0" w:color="auto"/>
            <w:right w:val="none" w:sz="0" w:space="0" w:color="auto"/>
          </w:divBdr>
        </w:div>
        <w:div w:id="2108234145">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gfuture.collegeboar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Losoya, Alfredo</dc:creator>
  <cp:keywords/>
  <dc:description/>
  <cp:lastModifiedBy>Losoya, Alfredo</cp:lastModifiedBy>
  <cp:revision>2</cp:revision>
  <dcterms:created xsi:type="dcterms:W3CDTF">2018-03-27T21:25:00Z</dcterms:created>
  <dcterms:modified xsi:type="dcterms:W3CDTF">2018-03-27T21:25:00Z</dcterms:modified>
</cp:coreProperties>
</file>