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Tuesday, March 17,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Tuesday, March 17,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Regular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Flournoy School District, Building 1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03/13/2026 Flournoy School, Flournoy Store and Paskenta Store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sdt>
        <w:sdtPr>
          <w:alias w:val="Officer"/>
          <w:id w:val="-1601124700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at _______ p.m.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Cathy Bjornestad-Tobin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Tyson Freund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</w:t>
        <w:tab/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Nicole Durant            </w:t>
        <w:tab/>
        <w:t xml:space="preserve">            </w:t>
        <w:tab/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Bryson Schenk</w:t>
        <w:tab/>
        <w:t xml:space="preserve">   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Vacancy            </w:t>
        <w:tab/>
        <w:t xml:space="preserve">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  <w:tab/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  <w:tab/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</w:t>
        <w:tab/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CLOSED SESSION 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Closed Session agenda items are confidential in accordance with Californis Law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NONE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SESSION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Rachel Davis, Superintendent          </w:t>
        <w:tab/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Melinda Flournoy, Business Manager  </w:t>
        <w:tab/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Flournoy, Teacher                            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Cody Weston, Custodian                 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Mei Vance, Instructional Aide     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Thalia Souza, Instructional Aide      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Maria Hererra, Cook/Manager</w:t>
      </w:r>
    </w:p>
    <w:p w:rsidR="00000000" w:rsidDel="00000000" w:rsidP="00000000" w:rsidRDefault="00000000" w:rsidRPr="00000000" w14:paraId="00000024">
      <w:pPr>
        <w:pageBreakBefore w:val="0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AGENDA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sdt>
        <w:sdtPr>
          <w:alias w:val="Motion"/>
          <w:id w:val="-161679197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2130768239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803539797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993378166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484968628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</w:p>
    <w:p w:rsidR="00000000" w:rsidDel="00000000" w:rsidP="00000000" w:rsidRDefault="00000000" w:rsidRPr="00000000" w14:paraId="00000027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MINUTES FROM THE MEETINGS OF:</w:t>
        <w:tab/>
        <w:t xml:space="preserve">Tuesday, February 24, 2026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</w:t>
        <w:tab/>
        <w:tab/>
        <w:tab/>
      </w:r>
      <w:sdt>
        <w:sdtPr>
          <w:alias w:val="Motion"/>
          <w:id w:val="1840155033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1078465837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931254368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001538235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086523212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ACSA All-Star Student Congradulations Addy Knight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GENERAL FUNCTION CONSENT ITEMS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February 2026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MOU Between Corning Elementary and Flournoy Elementary ELOP Summer Program Participation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1340298066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103943814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565903955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484912894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666535582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DISCUSSION/ACTION ITEMS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(Attachments)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 Approval of the 2025-26 2nd Interim Report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2123013642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1505984554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394177189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818741061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946722610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Proposal for Independent Audit Services for Flournoy Elementary with Christy White for a multi-year contract for fiscal years 2025-26 through 2027-28.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1764112374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811769832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488241486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383548415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950621146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2026-2 to  INCREASE SCHOOL FACILITIES FEES AS AUTHORIZED BY GOVERNMENT CODE SECTION 65995 (b) 3</w:t>
      </w:r>
    </w:p>
    <w:p w:rsidR="00000000" w:rsidDel="00000000" w:rsidP="00000000" w:rsidRDefault="00000000" w:rsidRPr="00000000" w14:paraId="00000039">
      <w:pPr>
        <w:ind w:left="144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sdt>
        <w:sdtPr>
          <w:alias w:val="Motion"/>
          <w:id w:val="-1194206831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315080536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118000209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293807251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399944947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what to do about our student body account with Wells Fargo and the fraud.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Close accounts and go to another bank?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Close the Cafeteria account and move the student body money to that account? Wells Fargo will be charging a larger fee for accounts.</w:t>
      </w:r>
    </w:p>
    <w:p w:rsidR="00000000" w:rsidDel="00000000" w:rsidP="00000000" w:rsidRDefault="00000000" w:rsidRPr="00000000" w14:paraId="0000003E">
      <w:pPr>
        <w:ind w:left="5040" w:firstLine="72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sdt>
        <w:sdtPr>
          <w:alias w:val="Motion"/>
          <w:id w:val="-84914356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1217184886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330908652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957554754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75781581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40">
      <w:pPr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 Tuesday, April 21, 2026, 6:15 PM__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 Only: LCAP / School Survey Results Presentation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the Quarterly Report on Williams Uniform Complaints Ed Code 35186(d) For April 2026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Information Only: Flournoy Dashboard Presentation by Rachel Davis to Board and Advisory Commitee.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Information Only: Budget/Local Control Accountability Plan (LCAP) Public Hearing Planning Form dates.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</w:t>
        <w:tab/>
        <w:tab/>
      </w:r>
      <w:sdt>
        <w:sdtPr>
          <w:alias w:val="Officer"/>
          <w:id w:val="-1638104796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u w:val="single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Adjournment at ________p.m.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C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D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E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5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