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60B" w:rsidRDefault="003C160B" w:rsidP="003C160B">
      <w:r>
        <w:rPr>
          <w:b/>
        </w:rPr>
        <w:t>Board Bylaws</w:t>
      </w:r>
      <w:r>
        <w:rPr>
          <w:b/>
        </w:rPr>
        <w:tab/>
      </w:r>
      <w:r>
        <w:t>BB 9010(a)</w:t>
      </w:r>
    </w:p>
    <w:p w:rsidR="003C160B" w:rsidRDefault="003C160B" w:rsidP="003C160B"/>
    <w:p w:rsidR="003C160B" w:rsidRDefault="003C160B" w:rsidP="003C160B">
      <w:r>
        <w:rPr>
          <w:b/>
        </w:rPr>
        <w:t>PUBLIC STATEMENTS</w:t>
      </w:r>
    </w:p>
    <w:p w:rsidR="003C160B" w:rsidRDefault="003C160B" w:rsidP="003C160B"/>
    <w:p w:rsidR="003C160B" w:rsidRDefault="003C160B" w:rsidP="003C160B"/>
    <w:p w:rsidR="003C160B" w:rsidRDefault="003C160B" w:rsidP="003C160B">
      <w:r>
        <w:t xml:space="preserve">The Governing Board recognizes the responsibility of Board members in their role as community leaders to participate in public discourse on matters of civic or community interest, including those involving the district, and their right </w:t>
      </w:r>
      <w:proofErr w:type="gramStart"/>
      <w:r>
        <w:t>to freely express</w:t>
      </w:r>
      <w:proofErr w:type="gramEnd"/>
      <w:r>
        <w:t xml:space="preserve"> their personal views.  However, to ensure communication of a consistent, unified message regarding district issues, Board members </w:t>
      </w:r>
      <w:proofErr w:type="gramStart"/>
      <w:r>
        <w:t>are expected</w:t>
      </w:r>
      <w:proofErr w:type="gramEnd"/>
      <w:r>
        <w:t xml:space="preserve"> to respect the authority of the Board to choose its representatives to communicate its positions and to abide by established protocols.</w:t>
      </w:r>
    </w:p>
    <w:p w:rsidR="003C160B" w:rsidRDefault="003C160B" w:rsidP="003C160B"/>
    <w:p w:rsidR="003C160B" w:rsidRDefault="003C160B" w:rsidP="003C160B">
      <w:r>
        <w:t>All public statements authorized to be made on behalf of the Board shall be made by the Board president or, if appropriate, by the Superintendent or other designated representative.</w:t>
      </w:r>
    </w:p>
    <w:p w:rsidR="003C160B" w:rsidRDefault="003C160B" w:rsidP="003C160B"/>
    <w:p w:rsidR="003C160B" w:rsidRDefault="003C160B" w:rsidP="003C160B">
      <w:pPr>
        <w:rPr>
          <w:sz w:val="20"/>
          <w:szCs w:val="20"/>
        </w:rPr>
      </w:pPr>
      <w:r>
        <w:rPr>
          <w:i/>
          <w:sz w:val="20"/>
          <w:szCs w:val="20"/>
        </w:rPr>
        <w:t>(cf. 2110 - Superintendent Responsibilities and Duties)</w:t>
      </w:r>
    </w:p>
    <w:p w:rsidR="003C160B" w:rsidRDefault="003C160B" w:rsidP="003C160B">
      <w:pPr>
        <w:rPr>
          <w:sz w:val="20"/>
          <w:szCs w:val="20"/>
        </w:rPr>
      </w:pPr>
      <w:r>
        <w:rPr>
          <w:i/>
          <w:sz w:val="20"/>
          <w:szCs w:val="20"/>
        </w:rPr>
        <w:t>(cf. 9121 - President)</w:t>
      </w:r>
    </w:p>
    <w:p w:rsidR="003C160B" w:rsidRDefault="003C160B" w:rsidP="003C160B">
      <w:pPr>
        <w:rPr>
          <w:sz w:val="20"/>
          <w:szCs w:val="20"/>
        </w:rPr>
      </w:pPr>
      <w:r>
        <w:rPr>
          <w:i/>
          <w:sz w:val="20"/>
          <w:szCs w:val="20"/>
        </w:rPr>
        <w:t>(cf. 9200 - Limits of Board Member Authority)</w:t>
      </w:r>
    </w:p>
    <w:p w:rsidR="003C160B" w:rsidRDefault="003C160B" w:rsidP="003C160B"/>
    <w:p w:rsidR="003C160B" w:rsidRDefault="003C160B" w:rsidP="003C160B">
      <w:r>
        <w:t>When speaking for the district, the Board encourages its spokespersons to exercise restraint and tact and to communicate the message in a manner that promotes public confidence in the Board's leadership.</w:t>
      </w:r>
    </w:p>
    <w:p w:rsidR="003C160B" w:rsidRDefault="003C160B" w:rsidP="003C160B"/>
    <w:p w:rsidR="003C160B" w:rsidRDefault="003C160B" w:rsidP="003C160B">
      <w:r>
        <w:t xml:space="preserve">Board spokespersons shall not disclose confidential information or information received in closed session except when </w:t>
      </w:r>
      <w:proofErr w:type="gramStart"/>
      <w:r>
        <w:t>authorized</w:t>
      </w:r>
      <w:proofErr w:type="gramEnd"/>
      <w:r>
        <w:t xml:space="preserve"> by a majority of the Board.  (Government Code 54963)</w:t>
      </w:r>
    </w:p>
    <w:p w:rsidR="003C160B" w:rsidRDefault="003C160B" w:rsidP="003C160B"/>
    <w:p w:rsidR="003C160B" w:rsidRDefault="003C160B" w:rsidP="003C160B">
      <w:pPr>
        <w:rPr>
          <w:sz w:val="20"/>
          <w:szCs w:val="20"/>
        </w:rPr>
      </w:pPr>
      <w:r>
        <w:rPr>
          <w:i/>
          <w:sz w:val="20"/>
          <w:szCs w:val="20"/>
        </w:rPr>
        <w:t>(cf. 9005 - Governance Standards)</w:t>
      </w:r>
    </w:p>
    <w:p w:rsidR="003C160B" w:rsidRDefault="003C160B" w:rsidP="003C160B">
      <w:pPr>
        <w:rPr>
          <w:sz w:val="20"/>
          <w:szCs w:val="20"/>
        </w:rPr>
      </w:pPr>
      <w:r>
        <w:rPr>
          <w:i/>
          <w:sz w:val="20"/>
          <w:szCs w:val="20"/>
        </w:rPr>
        <w:t>(cf. 9011 - Disclosure of Confidential/Privileged Information)</w:t>
      </w:r>
    </w:p>
    <w:p w:rsidR="003C160B" w:rsidRDefault="003C160B" w:rsidP="003C160B"/>
    <w:p w:rsidR="003C160B" w:rsidRDefault="003C160B" w:rsidP="003C160B">
      <w:r>
        <w:t xml:space="preserve">When speaking to community groups, members of the public, or the media, individual Board members should recognize that their statements </w:t>
      </w:r>
      <w:proofErr w:type="gramStart"/>
      <w:r>
        <w:t>may</w:t>
      </w:r>
      <w:proofErr w:type="gramEnd"/>
      <w:r>
        <w:t xml:space="preserve"> be perceived as reflecting the views and positions of the Board.  Board members have a responsibility to identify personal viewpoints as such and not as the viewpoint of the Board.</w:t>
      </w:r>
    </w:p>
    <w:p w:rsidR="003C160B" w:rsidRDefault="003C160B" w:rsidP="003C160B">
      <w:pPr>
        <w:rPr>
          <w:sz w:val="16"/>
          <w:szCs w:val="16"/>
        </w:rPr>
      </w:pPr>
    </w:p>
    <w:p w:rsidR="003C160B" w:rsidRDefault="003C160B" w:rsidP="003C160B">
      <w:pPr>
        <w:rPr>
          <w:sz w:val="20"/>
          <w:szCs w:val="20"/>
        </w:rPr>
      </w:pPr>
      <w:r>
        <w:rPr>
          <w:i/>
          <w:sz w:val="20"/>
          <w:szCs w:val="20"/>
        </w:rPr>
        <w:t>(cf. 1100 - Communication with the Public)</w:t>
      </w:r>
    </w:p>
    <w:p w:rsidR="003C160B" w:rsidRDefault="003C160B" w:rsidP="003C160B">
      <w:pPr>
        <w:rPr>
          <w:sz w:val="20"/>
          <w:szCs w:val="20"/>
        </w:rPr>
      </w:pPr>
      <w:r>
        <w:rPr>
          <w:i/>
          <w:sz w:val="20"/>
          <w:szCs w:val="20"/>
        </w:rPr>
        <w:t>(cf. 1112 - Media Relations)</w:t>
      </w:r>
    </w:p>
    <w:p w:rsidR="003C160B" w:rsidRDefault="003C160B" w:rsidP="003C160B">
      <w:pPr>
        <w:rPr>
          <w:sz w:val="16"/>
          <w:szCs w:val="16"/>
        </w:rPr>
      </w:pPr>
    </w:p>
    <w:p w:rsidR="003C160B" w:rsidRDefault="003C160B" w:rsidP="003C160B">
      <w:r>
        <w:t>In addition, the Board encourages members who participate on social networking sites, blogs, or other discussion or informational sites to conduct themselves in a respectful, courteous, and professional manner and to model good behavior for district students and the community.  Such electronic communications are subject to the same standards and protocols established for other forms of communication, and the disclosure requirements of the California Public Records Act may likewise apply to them.</w:t>
      </w:r>
    </w:p>
    <w:p w:rsidR="003C160B" w:rsidRDefault="003C160B" w:rsidP="003C160B"/>
    <w:p w:rsidR="003C160B" w:rsidRDefault="003C160B" w:rsidP="003C160B">
      <w:pPr>
        <w:rPr>
          <w:sz w:val="20"/>
          <w:szCs w:val="20"/>
        </w:rPr>
      </w:pPr>
      <w:r>
        <w:rPr>
          <w:i/>
          <w:sz w:val="20"/>
          <w:szCs w:val="20"/>
        </w:rPr>
        <w:t>(cf. 1113 - District and School Websites)</w:t>
      </w:r>
    </w:p>
    <w:p w:rsidR="003C160B" w:rsidRDefault="003C160B" w:rsidP="003C160B">
      <w:pPr>
        <w:rPr>
          <w:sz w:val="20"/>
          <w:szCs w:val="20"/>
        </w:rPr>
      </w:pPr>
      <w:r>
        <w:rPr>
          <w:i/>
          <w:sz w:val="20"/>
          <w:szCs w:val="20"/>
        </w:rPr>
        <w:t>(cf. 1114 - District-Sponsored Social Media)</w:t>
      </w:r>
    </w:p>
    <w:p w:rsidR="003C160B" w:rsidRDefault="003C160B" w:rsidP="003C160B">
      <w:pPr>
        <w:rPr>
          <w:sz w:val="20"/>
          <w:szCs w:val="20"/>
        </w:rPr>
      </w:pPr>
      <w:r>
        <w:rPr>
          <w:i/>
          <w:sz w:val="20"/>
          <w:szCs w:val="20"/>
        </w:rPr>
        <w:t>(cf. 1340 - Access to District Records)</w:t>
      </w:r>
    </w:p>
    <w:p w:rsidR="003C160B" w:rsidRDefault="003C160B" w:rsidP="003C160B">
      <w:pPr>
        <w:rPr>
          <w:sz w:val="20"/>
          <w:szCs w:val="20"/>
        </w:rPr>
      </w:pPr>
      <w:r>
        <w:rPr>
          <w:i/>
          <w:sz w:val="20"/>
          <w:szCs w:val="20"/>
        </w:rPr>
        <w:t>(cf. 9012 - Board Member Electronic Communications)</w:t>
      </w:r>
    </w:p>
    <w:p w:rsidR="003C160B" w:rsidRDefault="003C160B" w:rsidP="003C160B"/>
    <w:p w:rsidR="003C160B" w:rsidRDefault="003C160B" w:rsidP="003C160B"/>
    <w:p w:rsidR="003C160B" w:rsidRDefault="003C160B" w:rsidP="003C160B">
      <w:pPr>
        <w:rPr>
          <w:sz w:val="20"/>
          <w:szCs w:val="20"/>
        </w:rPr>
      </w:pPr>
      <w:r>
        <w:rPr>
          <w:i/>
          <w:sz w:val="20"/>
          <w:szCs w:val="20"/>
        </w:rPr>
        <w:t>Legal Reference:  (see next page)</w:t>
      </w:r>
    </w:p>
    <w:p w:rsidR="003C160B" w:rsidRDefault="003C160B" w:rsidP="003C160B">
      <w:r>
        <w:rPr>
          <w:b/>
        </w:rPr>
        <w:tab/>
      </w:r>
      <w:r>
        <w:t>BB 9010(b)</w:t>
      </w:r>
    </w:p>
    <w:p w:rsidR="003C160B" w:rsidRDefault="003C160B" w:rsidP="003C160B"/>
    <w:p w:rsidR="003C160B" w:rsidRDefault="003C160B" w:rsidP="003C160B"/>
    <w:p w:rsidR="003C160B" w:rsidRDefault="003C160B" w:rsidP="003C160B">
      <w:r>
        <w:rPr>
          <w:b/>
        </w:rPr>
        <w:t>PUBLIC STATEMENTS</w:t>
      </w:r>
    </w:p>
    <w:p w:rsidR="003C160B" w:rsidRDefault="003C160B" w:rsidP="003C160B"/>
    <w:p w:rsidR="003C160B" w:rsidRDefault="003C160B" w:rsidP="003C160B"/>
    <w:p w:rsidR="003C160B" w:rsidRDefault="003C160B" w:rsidP="003C160B"/>
    <w:p w:rsidR="003C160B" w:rsidRDefault="003C160B" w:rsidP="003C160B">
      <w:pPr>
        <w:rPr>
          <w:sz w:val="20"/>
          <w:szCs w:val="20"/>
        </w:rPr>
      </w:pPr>
      <w:r>
        <w:rPr>
          <w:i/>
          <w:sz w:val="20"/>
          <w:szCs w:val="20"/>
        </w:rPr>
        <w:t>Legal Reference:</w:t>
      </w:r>
    </w:p>
    <w:p w:rsidR="003C160B" w:rsidRDefault="003C160B" w:rsidP="003C160B">
      <w:pPr>
        <w:ind w:left="720"/>
        <w:jc w:val="left"/>
        <w:rPr>
          <w:sz w:val="20"/>
          <w:szCs w:val="20"/>
          <w:u w:val="single"/>
        </w:rPr>
      </w:pPr>
      <w:r>
        <w:rPr>
          <w:i/>
          <w:sz w:val="20"/>
          <w:szCs w:val="20"/>
          <w:u w:val="single"/>
        </w:rPr>
        <w:t>EDUCATION CODE</w:t>
      </w:r>
    </w:p>
    <w:p w:rsidR="003C160B" w:rsidRDefault="003C160B" w:rsidP="003C160B">
      <w:pPr>
        <w:ind w:left="720"/>
        <w:jc w:val="left"/>
        <w:rPr>
          <w:sz w:val="20"/>
          <w:szCs w:val="20"/>
        </w:rPr>
      </w:pPr>
      <w:proofErr w:type="gramStart"/>
      <w:r>
        <w:rPr>
          <w:i/>
          <w:sz w:val="20"/>
          <w:szCs w:val="20"/>
        </w:rPr>
        <w:t>35010  Control</w:t>
      </w:r>
      <w:proofErr w:type="gramEnd"/>
      <w:r>
        <w:rPr>
          <w:i/>
          <w:sz w:val="20"/>
          <w:szCs w:val="20"/>
        </w:rPr>
        <w:t xml:space="preserve"> of district; prescription and enforcement of rules</w:t>
      </w:r>
    </w:p>
    <w:p w:rsidR="003C160B" w:rsidRDefault="003C160B" w:rsidP="003C160B">
      <w:pPr>
        <w:ind w:left="720"/>
        <w:jc w:val="left"/>
        <w:rPr>
          <w:sz w:val="20"/>
          <w:szCs w:val="20"/>
          <w:u w:val="single"/>
        </w:rPr>
      </w:pPr>
      <w:r>
        <w:rPr>
          <w:i/>
          <w:sz w:val="20"/>
          <w:szCs w:val="20"/>
          <w:u w:val="single"/>
        </w:rPr>
        <w:t>GOVERNMENT CODE</w:t>
      </w:r>
    </w:p>
    <w:p w:rsidR="003C160B" w:rsidRDefault="003C160B" w:rsidP="003C160B">
      <w:pPr>
        <w:ind w:left="720"/>
        <w:jc w:val="left"/>
        <w:rPr>
          <w:sz w:val="20"/>
          <w:szCs w:val="20"/>
        </w:rPr>
      </w:pPr>
      <w:r>
        <w:rPr>
          <w:i/>
          <w:sz w:val="20"/>
          <w:szCs w:val="20"/>
        </w:rPr>
        <w:t>6250-</w:t>
      </w:r>
      <w:proofErr w:type="gramStart"/>
      <w:r>
        <w:rPr>
          <w:i/>
          <w:sz w:val="20"/>
          <w:szCs w:val="20"/>
        </w:rPr>
        <w:t>6270  California</w:t>
      </w:r>
      <w:proofErr w:type="gramEnd"/>
      <w:r>
        <w:rPr>
          <w:i/>
          <w:sz w:val="20"/>
          <w:szCs w:val="20"/>
        </w:rPr>
        <w:t xml:space="preserve"> Public Records Act</w:t>
      </w:r>
    </w:p>
    <w:p w:rsidR="003C160B" w:rsidRDefault="003C160B" w:rsidP="003C160B">
      <w:pPr>
        <w:ind w:left="720"/>
        <w:jc w:val="left"/>
        <w:rPr>
          <w:sz w:val="20"/>
          <w:szCs w:val="20"/>
        </w:rPr>
      </w:pPr>
      <w:proofErr w:type="gramStart"/>
      <w:r>
        <w:rPr>
          <w:i/>
          <w:sz w:val="20"/>
          <w:szCs w:val="20"/>
        </w:rPr>
        <w:t>54960  Actions</w:t>
      </w:r>
      <w:proofErr w:type="gramEnd"/>
      <w:r>
        <w:rPr>
          <w:i/>
          <w:sz w:val="20"/>
          <w:szCs w:val="20"/>
        </w:rPr>
        <w:t xml:space="preserve"> to stop or prevent violation of meeting provisions</w:t>
      </w:r>
    </w:p>
    <w:p w:rsidR="003C160B" w:rsidRDefault="003C160B" w:rsidP="003C160B">
      <w:pPr>
        <w:ind w:left="720"/>
        <w:jc w:val="left"/>
        <w:rPr>
          <w:sz w:val="20"/>
          <w:szCs w:val="20"/>
        </w:rPr>
      </w:pPr>
      <w:proofErr w:type="gramStart"/>
      <w:r>
        <w:rPr>
          <w:i/>
          <w:sz w:val="20"/>
          <w:szCs w:val="20"/>
        </w:rPr>
        <w:t>54963  Confidential</w:t>
      </w:r>
      <w:proofErr w:type="gramEnd"/>
      <w:r>
        <w:rPr>
          <w:i/>
          <w:sz w:val="20"/>
          <w:szCs w:val="20"/>
        </w:rPr>
        <w:t xml:space="preserve"> information in closed session</w:t>
      </w:r>
    </w:p>
    <w:p w:rsidR="003C160B" w:rsidRDefault="003C160B" w:rsidP="003C160B">
      <w:pPr>
        <w:ind w:left="720"/>
        <w:jc w:val="left"/>
      </w:pPr>
    </w:p>
    <w:p w:rsidR="003C160B" w:rsidRDefault="003C160B" w:rsidP="003C160B">
      <w:pPr>
        <w:rPr>
          <w:sz w:val="20"/>
          <w:szCs w:val="20"/>
        </w:rPr>
      </w:pPr>
      <w:r>
        <w:rPr>
          <w:i/>
          <w:sz w:val="20"/>
          <w:szCs w:val="20"/>
        </w:rPr>
        <w:t>Management Resources:</w:t>
      </w:r>
    </w:p>
    <w:p w:rsidR="003C160B" w:rsidRDefault="003C160B" w:rsidP="003C160B">
      <w:pPr>
        <w:ind w:left="720"/>
        <w:rPr>
          <w:sz w:val="20"/>
          <w:szCs w:val="20"/>
          <w:u w:val="single"/>
        </w:rPr>
      </w:pPr>
      <w:r>
        <w:rPr>
          <w:i/>
          <w:sz w:val="20"/>
          <w:szCs w:val="20"/>
          <w:u w:val="single"/>
        </w:rPr>
        <w:t>WEB SITES</w:t>
      </w:r>
    </w:p>
    <w:p w:rsidR="003C160B" w:rsidRDefault="003C160B" w:rsidP="003C160B">
      <w:pPr>
        <w:ind w:left="720"/>
        <w:rPr>
          <w:sz w:val="20"/>
          <w:szCs w:val="20"/>
        </w:rPr>
      </w:pPr>
      <w:r>
        <w:rPr>
          <w:i/>
          <w:sz w:val="20"/>
          <w:szCs w:val="20"/>
        </w:rPr>
        <w:t>CSBA:  http://www.csba.org</w:t>
      </w:r>
    </w:p>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bookmarkStart w:id="0" w:name="_GoBack"/>
      <w:bookmarkEnd w:id="0"/>
    </w:p>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p w:rsidR="003C160B" w:rsidRDefault="003C160B" w:rsidP="003C160B">
      <w:r>
        <w:t>Bylaw</w:t>
      </w:r>
      <w:r>
        <w:tab/>
      </w:r>
      <w:r>
        <w:rPr>
          <w:b/>
        </w:rPr>
        <w:t>WINSHIP-ROBBINS ELEMENTARY SCHOOL DISTRICT</w:t>
      </w:r>
    </w:p>
    <w:p w:rsidR="003C160B" w:rsidRDefault="003C160B" w:rsidP="003C160B">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60B"/>
    <w:rsid w:val="00142F9F"/>
    <w:rsid w:val="003C1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E9AA"/>
  <w15:chartTrackingRefBased/>
  <w15:docId w15:val="{BA162C1C-DF86-46F0-8F2D-A01E3CD5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C160B"/>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2023-08-23T20:34:00Z</dcterms:created>
  <dcterms:modified xsi:type="dcterms:W3CDTF">2023-08-23T20:35:00Z</dcterms:modified>
</cp:coreProperties>
</file>