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Students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BP 5145.11(a)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QUESTIONING AND APPREHENSION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Law enforcement officers have the right to interview and question students on school premises.  When such an interview </w:t>
      </w:r>
      <w:proofErr w:type="gramStart"/>
      <w:r>
        <w:rPr>
          <w:sz w:val="24"/>
          <w:szCs w:val="24"/>
        </w:rPr>
        <w:t>is requested</w:t>
      </w:r>
      <w:proofErr w:type="gramEnd"/>
      <w:r>
        <w:rPr>
          <w:sz w:val="24"/>
          <w:szCs w:val="24"/>
        </w:rPr>
        <w:t xml:space="preserve">, the Superintendent/Principal or designee shall ascertain the officer's identity, official capacity, and the authority under which he/she acts.  If the officer needs to interview or question the student immediately, the Superintendent/Principal or designee shall accommodate the process in a way that causes the least possible disruption to the school, gives the student appropriate privacy, and models exemplary cooperation with </w:t>
      </w:r>
      <w:proofErr w:type="gramStart"/>
      <w:r>
        <w:rPr>
          <w:sz w:val="24"/>
          <w:szCs w:val="24"/>
        </w:rPr>
        <w:t>community law enforcement authorities</w:t>
      </w:r>
      <w:proofErr w:type="gramEnd"/>
      <w:r>
        <w:rPr>
          <w:sz w:val="24"/>
          <w:szCs w:val="24"/>
        </w:rPr>
        <w:t>.</w:t>
      </w:r>
    </w:p>
    <w:p w:rsidR="0032144E" w:rsidRDefault="0032144E" w:rsidP="0032144E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At the law officer's discretion and with the student's approval, the Superintendent/Principal or designee may be present during the interview.</w:t>
      </w:r>
    </w:p>
    <w:p w:rsidR="0032144E" w:rsidRDefault="0032144E" w:rsidP="0032144E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If the law officer finds it necessary to remove the student from school, the Superintendent/Principal or designee shall first ascertain the reason for such action.  Upon releasing the student, the Superintendent/Principal or designee shall immediately attempt to inform the student's parent/guardian.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Personnel responsible for releasing a student from school custody shall exercise extreme diligence to prevent such release to any unauthorized or unidentified person.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5142 - Safety)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Subpoenas</w:t>
      </w:r>
    </w:p>
    <w:p w:rsidR="0032144E" w:rsidRDefault="0032144E" w:rsidP="0032144E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Although subpoenas </w:t>
      </w:r>
      <w:proofErr w:type="gramStart"/>
      <w:r>
        <w:rPr>
          <w:sz w:val="24"/>
          <w:szCs w:val="24"/>
        </w:rPr>
        <w:t>may legally be served</w:t>
      </w:r>
      <w:proofErr w:type="gramEnd"/>
      <w:r>
        <w:rPr>
          <w:sz w:val="24"/>
          <w:szCs w:val="24"/>
        </w:rPr>
        <w:t xml:space="preserve"> at school, the Board believes that serving officials should be strongly urged to serve subpoenas at the home of the student whenever possible.  In these situations, steps </w:t>
      </w:r>
      <w:proofErr w:type="gramStart"/>
      <w:r>
        <w:rPr>
          <w:sz w:val="24"/>
          <w:szCs w:val="24"/>
        </w:rPr>
        <w:t>should be taken</w:t>
      </w:r>
      <w:proofErr w:type="gramEnd"/>
      <w:r>
        <w:rPr>
          <w:sz w:val="24"/>
          <w:szCs w:val="24"/>
        </w:rPr>
        <w:t xml:space="preserve"> to ensure a minimum of embarrassment or loss of class time for the student.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BP 5145.11(b)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QUESTIONING AND </w:t>
      </w:r>
      <w:proofErr w:type="gramStart"/>
      <w:r>
        <w:rPr>
          <w:b/>
          <w:sz w:val="24"/>
          <w:szCs w:val="24"/>
        </w:rPr>
        <w:t>APPREHENSION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44807  Duty</w:t>
      </w:r>
      <w:proofErr w:type="gramEnd"/>
      <w:r>
        <w:rPr>
          <w:i/>
          <w:sz w:val="20"/>
          <w:szCs w:val="20"/>
        </w:rPr>
        <w:t xml:space="preserve"> concerning conduct of pupils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48264  Arrest</w:t>
      </w:r>
      <w:proofErr w:type="gramEnd"/>
      <w:r>
        <w:rPr>
          <w:i/>
          <w:sz w:val="20"/>
          <w:szCs w:val="20"/>
        </w:rPr>
        <w:t xml:space="preserve"> of truants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48265  Delivery</w:t>
      </w:r>
      <w:proofErr w:type="gramEnd"/>
      <w:r>
        <w:rPr>
          <w:i/>
          <w:sz w:val="20"/>
          <w:szCs w:val="20"/>
        </w:rPr>
        <w:t xml:space="preserve"> of truant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48902  Notice</w:t>
      </w:r>
      <w:proofErr w:type="gramEnd"/>
      <w:r>
        <w:rPr>
          <w:i/>
          <w:sz w:val="20"/>
          <w:szCs w:val="20"/>
        </w:rPr>
        <w:t xml:space="preserve"> to law authorities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48906  Release</w:t>
      </w:r>
      <w:proofErr w:type="gramEnd"/>
      <w:r>
        <w:rPr>
          <w:i/>
          <w:sz w:val="20"/>
          <w:szCs w:val="20"/>
        </w:rPr>
        <w:t xml:space="preserve"> of minor pupil to peace officers; notice to parent, guardian or relative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48909  Narcotics</w:t>
      </w:r>
      <w:proofErr w:type="gramEnd"/>
      <w:r>
        <w:rPr>
          <w:i/>
          <w:sz w:val="20"/>
          <w:szCs w:val="20"/>
        </w:rPr>
        <w:t xml:space="preserve"> and other hallucinogenic drugs (re arrest)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PENAL CODE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830-</w:t>
      </w:r>
      <w:proofErr w:type="gramStart"/>
      <w:r>
        <w:rPr>
          <w:i/>
          <w:sz w:val="20"/>
          <w:szCs w:val="20"/>
        </w:rPr>
        <w:t>832.8  re</w:t>
      </w:r>
      <w:proofErr w:type="gramEnd"/>
      <w:r>
        <w:rPr>
          <w:i/>
          <w:sz w:val="20"/>
          <w:szCs w:val="20"/>
        </w:rPr>
        <w:t xml:space="preserve"> peace officers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833-</w:t>
      </w:r>
      <w:proofErr w:type="gramStart"/>
      <w:r>
        <w:rPr>
          <w:i/>
          <w:sz w:val="20"/>
          <w:szCs w:val="20"/>
        </w:rPr>
        <w:t>851.85  re</w:t>
      </w:r>
      <w:proofErr w:type="gramEnd"/>
      <w:r>
        <w:rPr>
          <w:i/>
          <w:sz w:val="20"/>
          <w:szCs w:val="20"/>
        </w:rPr>
        <w:t xml:space="preserve"> arrests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1328  Service</w:t>
      </w:r>
      <w:proofErr w:type="gramEnd"/>
      <w:r>
        <w:rPr>
          <w:i/>
          <w:sz w:val="20"/>
          <w:szCs w:val="20"/>
        </w:rPr>
        <w:t xml:space="preserve"> of subpoena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5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303  Duty</w:t>
      </w:r>
      <w:proofErr w:type="gramEnd"/>
      <w:r>
        <w:rPr>
          <w:i/>
          <w:sz w:val="20"/>
          <w:szCs w:val="20"/>
        </w:rPr>
        <w:t xml:space="preserve"> to remain at school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COURT DECISIONS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People v. Burton</w:t>
      </w:r>
      <w:r>
        <w:rPr>
          <w:i/>
          <w:sz w:val="20"/>
          <w:szCs w:val="20"/>
        </w:rPr>
        <w:t xml:space="preserve"> (1971) 6 Cal. 3d 375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In re Donaldson</w:t>
      </w:r>
      <w:r>
        <w:rPr>
          <w:i/>
          <w:sz w:val="20"/>
          <w:szCs w:val="20"/>
        </w:rPr>
        <w:t xml:space="preserve"> (1969) 269 Cal. App. 2d 509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Baines v. Brady</w:t>
      </w:r>
      <w:r>
        <w:rPr>
          <w:i/>
          <w:sz w:val="20"/>
          <w:szCs w:val="20"/>
        </w:rPr>
        <w:t xml:space="preserve"> (1953) 122 Cal. App. 2d 957, 960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In the matter of Paul P</w:t>
      </w:r>
      <w:r>
        <w:rPr>
          <w:i/>
          <w:sz w:val="20"/>
          <w:szCs w:val="20"/>
        </w:rPr>
        <w:t>., 85 Daily Journal D.A.R. 2594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ATTORNEY GENERAL OPINIONS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</w:t>
      </w:r>
      <w:proofErr w:type="gram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Ops. Cal. Atty. Gen</w:t>
      </w:r>
      <w:r>
        <w:rPr>
          <w:i/>
          <w:sz w:val="20"/>
          <w:szCs w:val="20"/>
        </w:rPr>
        <w:t>. 96 (1971)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34</w:t>
      </w:r>
      <w:proofErr w:type="gram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Ops. Cal. Atty. Gen</w:t>
      </w:r>
      <w:r>
        <w:rPr>
          <w:i/>
          <w:sz w:val="20"/>
          <w:szCs w:val="20"/>
        </w:rPr>
        <w:t>. 93 (1959)</w:t>
      </w:r>
    </w:p>
    <w:p w:rsidR="0032144E" w:rsidRDefault="0032144E" w:rsidP="0032144E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</w:t>
      </w:r>
      <w:proofErr w:type="gram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Ops. Cal. Atty. Gen</w:t>
      </w:r>
      <w:r>
        <w:rPr>
          <w:i/>
          <w:sz w:val="20"/>
          <w:szCs w:val="20"/>
        </w:rPr>
        <w:t>. 96 (1958)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Policy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WINSHIP-ROBBINS ELEMENTARY SCHOOL DISTRICT</w:t>
      </w:r>
    </w:p>
    <w:p w:rsidR="0032144E" w:rsidRDefault="0032144E" w:rsidP="0032144E">
      <w:pPr>
        <w:tabs>
          <w:tab w:val="right" w:pos="9000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adopted</w:t>
      </w:r>
      <w:proofErr w:type="gramEnd"/>
      <w:r>
        <w:rPr>
          <w:sz w:val="24"/>
          <w:szCs w:val="24"/>
        </w:rPr>
        <w:t>:  May 6, 2020</w:t>
      </w:r>
      <w:r>
        <w:rPr>
          <w:sz w:val="24"/>
          <w:szCs w:val="24"/>
        </w:rPr>
        <w:tab/>
        <w:t>Robbins, California</w:t>
      </w:r>
    </w:p>
    <w:p w:rsidR="00226D57" w:rsidRDefault="00226D57">
      <w:bookmarkStart w:id="0" w:name="_GoBack"/>
      <w:bookmarkEnd w:id="0"/>
    </w:p>
    <w:sectPr w:rsidR="0022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44E"/>
    <w:rsid w:val="00226D57"/>
    <w:rsid w:val="0032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B3924D-FBDF-4588-9B15-8750EC63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144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2023-08-23T18:33:00Z</dcterms:created>
  <dcterms:modified xsi:type="dcterms:W3CDTF">2023-08-23T18:34:00Z</dcterms:modified>
</cp:coreProperties>
</file>